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94" w:rsidRPr="006E1A94" w:rsidRDefault="006E1A94" w:rsidP="006E1A94">
      <w:pPr>
        <w:spacing w:after="120"/>
        <w:jc w:val="center"/>
        <w:rPr>
          <w:rFonts w:ascii="Bookman Old Style" w:eastAsia="Calibri" w:hAnsi="Bookman Old Style" w:cs="Arial"/>
          <w:b/>
        </w:rPr>
      </w:pPr>
      <w:r w:rsidRPr="006E1A94">
        <w:rPr>
          <w:rFonts w:ascii="Bookman Old Style" w:eastAsia="Calibri" w:hAnsi="Bookman Old Style" w:cs="Arial"/>
          <w:b/>
        </w:rPr>
        <w:t>П Р О Т О К О Л</w:t>
      </w:r>
    </w:p>
    <w:p w:rsidR="006E1A94" w:rsidRPr="006E1A94" w:rsidRDefault="006E1A94" w:rsidP="006E1A94">
      <w:pPr>
        <w:spacing w:after="120"/>
        <w:jc w:val="center"/>
        <w:rPr>
          <w:rFonts w:ascii="Bookman Old Style" w:eastAsia="Calibri" w:hAnsi="Bookman Old Style" w:cs="Arial"/>
          <w:b/>
        </w:rPr>
      </w:pPr>
    </w:p>
    <w:p w:rsidR="006E1A94" w:rsidRDefault="006E1A94" w:rsidP="006E1A94">
      <w:pPr>
        <w:spacing w:after="120" w:line="360" w:lineRule="auto"/>
        <w:ind w:firstLine="600"/>
        <w:rPr>
          <w:rFonts w:ascii="Bookman Old Style" w:eastAsia="Calibri" w:hAnsi="Bookman Old Style" w:cs="Arial"/>
          <w:b/>
          <w:lang w:val="ru-RU"/>
        </w:rPr>
      </w:pPr>
      <w:r w:rsidRPr="006E1A94">
        <w:rPr>
          <w:rFonts w:ascii="Bookman Old Style" w:eastAsia="Calibri" w:hAnsi="Bookman Old Style" w:cs="Arial"/>
        </w:rPr>
        <w:t xml:space="preserve">За разглеждане, оценка и класиране на офертите, подадени за участие в процедура за определяне на изпълнител на обществена поръчка по реда на Глава 8 “а” от Закона за обществените поръчки с предмет: </w:t>
      </w:r>
      <w:r w:rsidRPr="006E1A94">
        <w:rPr>
          <w:rFonts w:ascii="Bookman Old Style" w:eastAsia="Calibri" w:hAnsi="Bookman Old Style" w:cs="Arial"/>
          <w:b/>
          <w:lang w:val="ru-RU"/>
        </w:rPr>
        <w:t>„ИЗВЪРШВАНЕ НА ТЕКУЩИ РЕМОНТИ НА УЛИЦИ В ТРИ НАСЕЛЕНИ МЕСТА НА ТЕРИТОРИЯТА НА ОБЩИНА ХАРМАНЛИ”</w:t>
      </w:r>
    </w:p>
    <w:p w:rsidR="006E1A94" w:rsidRPr="006E1A94" w:rsidRDefault="006E1A94" w:rsidP="006E1A94">
      <w:pPr>
        <w:spacing w:after="120" w:line="360" w:lineRule="auto"/>
        <w:ind w:firstLine="600"/>
        <w:rPr>
          <w:rFonts w:ascii="Bookman Old Style" w:eastAsia="Calibri" w:hAnsi="Bookman Old Style" w:cs="Arial"/>
          <w:b/>
        </w:rPr>
      </w:pPr>
      <w:r>
        <w:rPr>
          <w:rFonts w:ascii="Bookman Old Style" w:eastAsia="Calibri" w:hAnsi="Bookman Old Style" w:cs="Arial"/>
        </w:rPr>
        <w:t>Днес 14</w:t>
      </w:r>
      <w:r>
        <w:rPr>
          <w:rFonts w:ascii="Bookman Old Style" w:eastAsia="Calibri" w:hAnsi="Bookman Old Style" w:cs="Arial"/>
          <w:lang w:val="en-US"/>
        </w:rPr>
        <w:t>.0</w:t>
      </w:r>
      <w:r>
        <w:rPr>
          <w:rFonts w:ascii="Bookman Old Style" w:eastAsia="Calibri" w:hAnsi="Bookman Old Style" w:cs="Arial"/>
        </w:rPr>
        <w:t>8</w:t>
      </w:r>
      <w:r w:rsidRPr="006E1A94">
        <w:rPr>
          <w:rFonts w:ascii="Bookman Old Style" w:eastAsia="Calibri" w:hAnsi="Bookman Old Style" w:cs="Arial"/>
          <w:lang w:val="en-US"/>
        </w:rPr>
        <w:t>.2015</w:t>
      </w:r>
      <w:r>
        <w:rPr>
          <w:rFonts w:ascii="Bookman Old Style" w:eastAsia="Calibri" w:hAnsi="Bookman Old Style" w:cs="Arial"/>
        </w:rPr>
        <w:t>г., в 13:0</w:t>
      </w:r>
      <w:r w:rsidRPr="006E1A94">
        <w:rPr>
          <w:rFonts w:ascii="Bookman Old Style" w:eastAsia="Calibri" w:hAnsi="Bookman Old Style" w:cs="Arial"/>
        </w:rPr>
        <w:t>0 часа, в административната сграда на Община Харманли</w:t>
      </w:r>
      <w:r w:rsidRPr="006E1A94">
        <w:rPr>
          <w:rFonts w:ascii="Bookman Old Style" w:eastAsia="Calibri" w:hAnsi="Bookman Old Style" w:cs="Times New Roman"/>
        </w:rPr>
        <w:t xml:space="preserve">, </w:t>
      </w:r>
      <w:r w:rsidRPr="006E1A94">
        <w:rPr>
          <w:rFonts w:ascii="Bookman Old Style" w:eastAsia="Calibri" w:hAnsi="Bookman Old Style" w:cs="Arial"/>
        </w:rPr>
        <w:t xml:space="preserve">комисията </w:t>
      </w:r>
      <w:r>
        <w:rPr>
          <w:rFonts w:ascii="Bookman Old Style" w:eastAsia="Calibri" w:hAnsi="Bookman Old Style" w:cs="Arial"/>
        </w:rPr>
        <w:t>определена</w:t>
      </w:r>
      <w:r w:rsidRPr="006E1A94">
        <w:rPr>
          <w:rFonts w:ascii="Bookman Old Style" w:eastAsia="Calibri" w:hAnsi="Bookman Old Style" w:cs="Arial"/>
        </w:rPr>
        <w:t xml:space="preserve"> </w:t>
      </w:r>
      <w:r>
        <w:rPr>
          <w:rFonts w:ascii="Bookman Old Style" w:eastAsia="Calibri" w:hAnsi="Bookman Old Style" w:cs="Arial"/>
        </w:rPr>
        <w:t>в</w:t>
      </w:r>
      <w:r w:rsidRPr="006E1A94">
        <w:rPr>
          <w:rFonts w:ascii="Bookman Old Style" w:eastAsia="Calibri" w:hAnsi="Bookman Old Style" w:cs="Arial"/>
        </w:rPr>
        <w:t xml:space="preserve"> Заповед № </w:t>
      </w:r>
      <w:r>
        <w:rPr>
          <w:rFonts w:ascii="Bookman Old Style" w:eastAsia="Calibri" w:hAnsi="Bookman Old Style" w:cs="Arial"/>
        </w:rPr>
        <w:t>937/04</w:t>
      </w:r>
      <w:r w:rsidRPr="006E1A94">
        <w:rPr>
          <w:rFonts w:ascii="Bookman Old Style" w:eastAsia="Calibri" w:hAnsi="Bookman Old Style" w:cs="Arial"/>
        </w:rPr>
        <w:t>.0</w:t>
      </w:r>
      <w:r>
        <w:rPr>
          <w:rFonts w:ascii="Bookman Old Style" w:eastAsia="Calibri" w:hAnsi="Bookman Old Style" w:cs="Arial"/>
        </w:rPr>
        <w:t>8</w:t>
      </w:r>
      <w:r w:rsidRPr="006E1A94">
        <w:rPr>
          <w:rFonts w:ascii="Bookman Old Style" w:eastAsia="Calibri" w:hAnsi="Bookman Old Style" w:cs="Arial"/>
        </w:rPr>
        <w:t xml:space="preserve">.2015г. на </w:t>
      </w:r>
      <w:r>
        <w:rPr>
          <w:rFonts w:ascii="Bookman Old Style" w:eastAsia="Calibri" w:hAnsi="Bookman Old Style" w:cs="Arial"/>
        </w:rPr>
        <w:t>И.Д.Кмет</w:t>
      </w:r>
      <w:r w:rsidRPr="006E1A94">
        <w:rPr>
          <w:rFonts w:ascii="Bookman Old Style" w:eastAsia="Calibri" w:hAnsi="Bookman Old Style" w:cs="Arial"/>
        </w:rPr>
        <w:t xml:space="preserve"> на Община Харманли </w:t>
      </w:r>
      <w:r>
        <w:rPr>
          <w:rFonts w:ascii="Bookman Old Style" w:eastAsia="Calibri" w:hAnsi="Bookman Old Style" w:cs="Arial"/>
        </w:rPr>
        <w:t>–</w:t>
      </w:r>
      <w:r w:rsidRPr="006E1A94">
        <w:rPr>
          <w:rFonts w:ascii="Bookman Old Style" w:eastAsia="Calibri" w:hAnsi="Bookman Old Style" w:cs="Arial"/>
        </w:rPr>
        <w:t xml:space="preserve"> </w:t>
      </w:r>
      <w:r>
        <w:rPr>
          <w:rFonts w:ascii="Bookman Old Style" w:eastAsia="Calibri" w:hAnsi="Bookman Old Style" w:cs="Arial"/>
        </w:rPr>
        <w:t xml:space="preserve">Гено Генев, </w:t>
      </w:r>
      <w:r w:rsidRPr="006E1A94">
        <w:rPr>
          <w:rFonts w:ascii="Bookman Old Style" w:eastAsia="Calibri" w:hAnsi="Bookman Old Style" w:cs="Arial"/>
        </w:rPr>
        <w:t xml:space="preserve">да </w:t>
      </w:r>
      <w:r>
        <w:rPr>
          <w:rFonts w:ascii="Bookman Old Style" w:eastAsia="Calibri" w:hAnsi="Bookman Old Style" w:cs="Arial"/>
        </w:rPr>
        <w:t xml:space="preserve">събере, </w:t>
      </w:r>
      <w:r w:rsidRPr="006E1A94">
        <w:rPr>
          <w:rFonts w:ascii="Bookman Old Style" w:eastAsia="Calibri" w:hAnsi="Bookman Old Style" w:cs="Arial"/>
        </w:rPr>
        <w:t>прегледа</w:t>
      </w:r>
      <w:r>
        <w:rPr>
          <w:rFonts w:ascii="Bookman Old Style" w:eastAsia="Calibri" w:hAnsi="Bookman Old Style" w:cs="Arial"/>
        </w:rPr>
        <w:t xml:space="preserve"> и оцени офертите представени</w:t>
      </w:r>
      <w:r w:rsidRPr="006E1A94">
        <w:rPr>
          <w:rFonts w:ascii="Bookman Old Style" w:eastAsia="Calibri" w:hAnsi="Bookman Old Style" w:cs="Arial"/>
        </w:rPr>
        <w:t xml:space="preserve"> от участниците, се събра в </w:t>
      </w:r>
      <w:r>
        <w:rPr>
          <w:rFonts w:ascii="Bookman Old Style" w:eastAsia="Calibri" w:hAnsi="Bookman Old Style" w:cs="Arial"/>
        </w:rPr>
        <w:t>следния състав</w:t>
      </w:r>
      <w:r w:rsidRPr="006E1A94">
        <w:rPr>
          <w:rFonts w:ascii="Bookman Old Style" w:eastAsia="Calibri" w:hAnsi="Bookman Old Style" w:cs="Arial"/>
        </w:rPr>
        <w:t>:</w:t>
      </w:r>
    </w:p>
    <w:p w:rsidR="006E1A94" w:rsidRPr="006E1A94" w:rsidRDefault="006E1A94" w:rsidP="006E1A94">
      <w:pPr>
        <w:rPr>
          <w:rFonts w:ascii="Bookman Old Style" w:eastAsia="Calibri" w:hAnsi="Bookman Old Style" w:cs="Arial"/>
        </w:rPr>
      </w:pPr>
      <w:r w:rsidRPr="006E1A94">
        <w:rPr>
          <w:rFonts w:ascii="Bookman Old Style" w:eastAsia="Calibri" w:hAnsi="Bookman Old Style" w:cs="Arial"/>
        </w:rPr>
        <w:t xml:space="preserve">Председател:  –  </w:t>
      </w:r>
      <w:r>
        <w:rPr>
          <w:rFonts w:ascii="Bookman Old Style" w:eastAsia="Calibri" w:hAnsi="Bookman Old Style" w:cs="Arial"/>
        </w:rPr>
        <w:t>Василка Лозева</w:t>
      </w:r>
      <w:r w:rsidRPr="006E1A94">
        <w:rPr>
          <w:rFonts w:ascii="Bookman Old Style" w:eastAsia="Calibri" w:hAnsi="Bookman Old Style" w:cs="Arial"/>
        </w:rPr>
        <w:t xml:space="preserve"> </w:t>
      </w:r>
      <w:r>
        <w:rPr>
          <w:rFonts w:ascii="Bookman Old Style" w:eastAsia="Calibri" w:hAnsi="Bookman Old Style" w:cs="Arial"/>
        </w:rPr>
        <w:t>–</w:t>
      </w:r>
      <w:r w:rsidRPr="006E1A94">
        <w:rPr>
          <w:rFonts w:ascii="Bookman Old Style" w:eastAsia="Calibri" w:hAnsi="Bookman Old Style" w:cs="Arial"/>
        </w:rPr>
        <w:t xml:space="preserve"> </w:t>
      </w:r>
      <w:r>
        <w:rPr>
          <w:rFonts w:ascii="Bookman Old Style" w:eastAsia="Calibri" w:hAnsi="Bookman Old Style" w:cs="Arial"/>
        </w:rPr>
        <w:t>гл. експерт в отдел „</w:t>
      </w:r>
      <w:proofErr w:type="spellStart"/>
      <w:r>
        <w:rPr>
          <w:rFonts w:ascii="Bookman Old Style" w:eastAsia="Calibri" w:hAnsi="Bookman Old Style" w:cs="Arial"/>
        </w:rPr>
        <w:t>ТуиС</w:t>
      </w:r>
      <w:proofErr w:type="spellEnd"/>
      <w:r>
        <w:rPr>
          <w:rFonts w:ascii="Bookman Old Style" w:eastAsia="Calibri" w:hAnsi="Bookman Old Style" w:cs="Arial"/>
        </w:rPr>
        <w:t>“</w:t>
      </w:r>
      <w:r w:rsidRPr="006E1A94">
        <w:rPr>
          <w:rFonts w:ascii="Bookman Old Style" w:eastAsia="Calibri" w:hAnsi="Bookman Old Style" w:cs="Arial"/>
        </w:rPr>
        <w:t xml:space="preserve"> при Община Харманли  </w:t>
      </w:r>
    </w:p>
    <w:p w:rsidR="006E1A94" w:rsidRPr="006E1A94" w:rsidRDefault="006E1A94" w:rsidP="006E1A94">
      <w:pPr>
        <w:rPr>
          <w:rFonts w:ascii="Bookman Old Style" w:eastAsia="Calibri" w:hAnsi="Bookman Old Style" w:cs="Arial"/>
          <w:lang w:val="ru-RU"/>
        </w:rPr>
      </w:pPr>
      <w:r w:rsidRPr="006E1A94">
        <w:rPr>
          <w:rFonts w:ascii="Bookman Old Style" w:eastAsia="Calibri" w:hAnsi="Bookman Old Style" w:cs="Arial"/>
          <w:lang w:val="ru-RU"/>
        </w:rPr>
        <w:t xml:space="preserve">и </w:t>
      </w:r>
      <w:proofErr w:type="spellStart"/>
      <w:r w:rsidRPr="006E1A94">
        <w:rPr>
          <w:rFonts w:ascii="Bookman Old Style" w:eastAsia="Calibri" w:hAnsi="Bookman Old Style" w:cs="Arial"/>
          <w:lang w:val="ru-RU"/>
        </w:rPr>
        <w:t>членове</w:t>
      </w:r>
      <w:proofErr w:type="spellEnd"/>
      <w:r w:rsidRPr="006E1A94">
        <w:rPr>
          <w:rFonts w:ascii="Bookman Old Style" w:eastAsia="Calibri" w:hAnsi="Bookman Old Style" w:cs="Arial"/>
          <w:lang w:val="ru-RU"/>
        </w:rPr>
        <w:t xml:space="preserve">: </w:t>
      </w:r>
    </w:p>
    <w:p w:rsidR="006E1A94" w:rsidRPr="006E1A94" w:rsidRDefault="006E1A94" w:rsidP="006E1A94">
      <w:pPr>
        <w:rPr>
          <w:rFonts w:ascii="Bookman Old Style" w:eastAsia="Calibri" w:hAnsi="Bookman Old Style" w:cs="Arial"/>
        </w:rPr>
      </w:pPr>
      <w:r w:rsidRPr="006E1A94">
        <w:rPr>
          <w:rFonts w:ascii="Bookman Old Style" w:eastAsia="Calibri" w:hAnsi="Bookman Old Style" w:cs="Arial"/>
          <w:lang w:val="ru-RU"/>
        </w:rPr>
        <w:t>1.</w:t>
      </w:r>
      <w:r w:rsidRPr="006E1A94">
        <w:rPr>
          <w:rFonts w:ascii="Bookman Old Style" w:eastAsia="Calibri" w:hAnsi="Bookman Old Style" w:cs="Arial"/>
        </w:rPr>
        <w:t xml:space="preserve"> Румянка Стоянова- счетоводител  в отдел”ФСД” при Община Харманли;</w:t>
      </w:r>
      <w:r w:rsidRPr="006E1A94">
        <w:rPr>
          <w:rFonts w:ascii="Bookman Old Style" w:eastAsia="Calibri" w:hAnsi="Bookman Old Style" w:cs="Arial"/>
          <w:b/>
        </w:rPr>
        <w:t xml:space="preserve"> </w:t>
      </w:r>
    </w:p>
    <w:p w:rsidR="006E1A94" w:rsidRDefault="006E1A94" w:rsidP="006E1A94">
      <w:pPr>
        <w:rPr>
          <w:rFonts w:ascii="Bookman Old Style" w:eastAsia="Calibri" w:hAnsi="Bookman Old Style" w:cs="Arial"/>
        </w:rPr>
      </w:pPr>
      <w:r w:rsidRPr="006E1A94">
        <w:rPr>
          <w:rFonts w:ascii="Bookman Old Style" w:eastAsia="Calibri" w:hAnsi="Bookman Old Style" w:cs="Arial"/>
        </w:rPr>
        <w:t>2. Цвета Черкезова - юрисконсулт в отдел</w:t>
      </w:r>
      <w:r>
        <w:rPr>
          <w:rFonts w:ascii="Bookman Old Style" w:eastAsia="Calibri" w:hAnsi="Bookman Old Style" w:cs="Arial"/>
        </w:rPr>
        <w:t xml:space="preserve"> „ПНД”  при Община Харманли .</w:t>
      </w:r>
      <w:r w:rsidRPr="006E1A94">
        <w:rPr>
          <w:rFonts w:ascii="Bookman Old Style" w:eastAsia="Calibri" w:hAnsi="Bookman Old Style" w:cs="Arial"/>
        </w:rPr>
        <w:t xml:space="preserve">    </w:t>
      </w:r>
    </w:p>
    <w:p w:rsidR="006E1A94" w:rsidRDefault="006E1A94" w:rsidP="006E1A94">
      <w:pPr>
        <w:rPr>
          <w:rFonts w:ascii="Bookman Old Style" w:eastAsia="Calibri" w:hAnsi="Bookman Old Style" w:cs="Arial"/>
        </w:rPr>
      </w:pPr>
      <w:r w:rsidRPr="006E1A94">
        <w:rPr>
          <w:rFonts w:ascii="Bookman Old Style" w:eastAsia="Calibri" w:hAnsi="Bookman Old Style" w:cs="Arial"/>
        </w:rPr>
        <w:t xml:space="preserve">    </w:t>
      </w:r>
      <w:r w:rsidR="002F2E2A" w:rsidRPr="002F2E2A">
        <w:rPr>
          <w:rFonts w:ascii="Bookman Old Style" w:eastAsia="Calibri" w:hAnsi="Bookman Old Style" w:cs="Arial"/>
        </w:rPr>
        <w:t xml:space="preserve">Съгласно изготвения списък на представените оферти за участие в настоящата процедура в указания от Възложителя краен срок, а именно </w:t>
      </w:r>
      <w:r w:rsidR="002F2E2A">
        <w:rPr>
          <w:rFonts w:ascii="Bookman Old Style" w:eastAsia="Calibri" w:hAnsi="Bookman Old Style" w:cs="Arial"/>
        </w:rPr>
        <w:t>13</w:t>
      </w:r>
      <w:r w:rsidR="002F2E2A" w:rsidRPr="002F2E2A">
        <w:rPr>
          <w:rFonts w:ascii="Bookman Old Style" w:eastAsia="Calibri" w:hAnsi="Bookman Old Style" w:cs="Arial"/>
        </w:rPr>
        <w:t>.0</w:t>
      </w:r>
      <w:r w:rsidR="002F2E2A">
        <w:rPr>
          <w:rFonts w:ascii="Bookman Old Style" w:eastAsia="Calibri" w:hAnsi="Bookman Old Style" w:cs="Arial"/>
        </w:rPr>
        <w:t>8.2015г. до 16.3</w:t>
      </w:r>
      <w:r w:rsidR="002F2E2A" w:rsidRPr="002F2E2A">
        <w:rPr>
          <w:rFonts w:ascii="Bookman Old Style" w:eastAsia="Calibri" w:hAnsi="Bookman Old Style" w:cs="Arial"/>
        </w:rPr>
        <w:t xml:space="preserve">0 часа в Информационния център на Община Харманли </w:t>
      </w:r>
      <w:r w:rsidR="002F2E2A">
        <w:rPr>
          <w:rFonts w:ascii="Bookman Old Style" w:eastAsia="Calibri" w:hAnsi="Bookman Old Style" w:cs="Arial"/>
        </w:rPr>
        <w:t>е постъпила една оферта</w:t>
      </w:r>
      <w:r w:rsidR="002F2E2A" w:rsidRPr="002F2E2A">
        <w:rPr>
          <w:rFonts w:ascii="Bookman Old Style" w:eastAsia="Calibri" w:hAnsi="Bookman Old Style" w:cs="Arial"/>
        </w:rPr>
        <w:t>:</w:t>
      </w:r>
      <w:r w:rsidRPr="006E1A94">
        <w:rPr>
          <w:rFonts w:ascii="Bookman Old Style" w:eastAsia="Calibri" w:hAnsi="Bookman Old Style" w:cs="Arial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2F2E2A" w:rsidTr="002F2E2A">
        <w:tc>
          <w:tcPr>
            <w:tcW w:w="817" w:type="dxa"/>
          </w:tcPr>
          <w:p w:rsidR="002F2E2A" w:rsidRDefault="002F2E2A" w:rsidP="006E1A94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№</w:t>
            </w:r>
          </w:p>
        </w:tc>
        <w:tc>
          <w:tcPr>
            <w:tcW w:w="3789" w:type="dxa"/>
          </w:tcPr>
          <w:p w:rsidR="002F2E2A" w:rsidRDefault="002F2E2A" w:rsidP="006E1A94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Наименование на участника</w:t>
            </w:r>
          </w:p>
        </w:tc>
        <w:tc>
          <w:tcPr>
            <w:tcW w:w="2303" w:type="dxa"/>
          </w:tcPr>
          <w:p w:rsidR="002F2E2A" w:rsidRDefault="002F2E2A" w:rsidP="006E1A94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Дата и час на получаване на офертата</w:t>
            </w:r>
          </w:p>
        </w:tc>
        <w:tc>
          <w:tcPr>
            <w:tcW w:w="2303" w:type="dxa"/>
          </w:tcPr>
          <w:p w:rsidR="002F2E2A" w:rsidRDefault="002F2E2A" w:rsidP="006E1A94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Пореден номер на офертата</w:t>
            </w:r>
          </w:p>
        </w:tc>
      </w:tr>
      <w:tr w:rsidR="002F2E2A" w:rsidTr="002F2E2A">
        <w:tc>
          <w:tcPr>
            <w:tcW w:w="817" w:type="dxa"/>
          </w:tcPr>
          <w:p w:rsidR="002F2E2A" w:rsidRDefault="002F2E2A" w:rsidP="006E1A94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1</w:t>
            </w:r>
          </w:p>
        </w:tc>
        <w:tc>
          <w:tcPr>
            <w:tcW w:w="3789" w:type="dxa"/>
          </w:tcPr>
          <w:p w:rsidR="002F2E2A" w:rsidRDefault="002F2E2A" w:rsidP="006E1A94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„АРИС“ ЕООД- Хасково</w:t>
            </w:r>
          </w:p>
        </w:tc>
        <w:tc>
          <w:tcPr>
            <w:tcW w:w="2303" w:type="dxa"/>
          </w:tcPr>
          <w:p w:rsidR="002F2E2A" w:rsidRDefault="002F2E2A" w:rsidP="006E1A94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13.08.2015г.</w:t>
            </w:r>
          </w:p>
          <w:p w:rsidR="002F2E2A" w:rsidRDefault="002F2E2A" w:rsidP="006E1A94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14:00ч.</w:t>
            </w:r>
          </w:p>
        </w:tc>
        <w:tc>
          <w:tcPr>
            <w:tcW w:w="2303" w:type="dxa"/>
          </w:tcPr>
          <w:p w:rsidR="002F2E2A" w:rsidRDefault="002F2E2A" w:rsidP="006E1A94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65</w:t>
            </w:r>
          </w:p>
        </w:tc>
      </w:tr>
    </w:tbl>
    <w:p w:rsidR="006E1A94" w:rsidRPr="006E1A94" w:rsidRDefault="006E1A94" w:rsidP="006E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Arial"/>
          <w:lang w:eastAsia="bg-BG"/>
        </w:rPr>
      </w:pPr>
    </w:p>
    <w:p w:rsidR="006E1A94" w:rsidRDefault="002F2E2A" w:rsidP="006E1A94">
      <w:pPr>
        <w:spacing w:after="0" w:line="360" w:lineRule="auto"/>
        <w:ind w:firstLine="709"/>
        <w:rPr>
          <w:rFonts w:ascii="Bookman Old Style" w:eastAsia="Calibri" w:hAnsi="Bookman Old Style" w:cs="Arial"/>
          <w:color w:val="000000"/>
        </w:rPr>
      </w:pPr>
      <w:r>
        <w:rPr>
          <w:rFonts w:ascii="Bookman Old Style" w:eastAsia="Calibri" w:hAnsi="Bookman Old Style" w:cs="Arial"/>
          <w:color w:val="000000"/>
        </w:rPr>
        <w:t xml:space="preserve">След като </w:t>
      </w:r>
      <w:r w:rsidR="006E1A94" w:rsidRPr="006E1A94">
        <w:rPr>
          <w:rFonts w:ascii="Bookman Old Style" w:eastAsia="Calibri" w:hAnsi="Bookman Old Style" w:cs="Arial"/>
          <w:color w:val="000000"/>
        </w:rPr>
        <w:t xml:space="preserve">Комисията започна </w:t>
      </w:r>
      <w:r>
        <w:rPr>
          <w:rFonts w:ascii="Bookman Old Style" w:eastAsia="Calibri" w:hAnsi="Bookman Old Style" w:cs="Arial"/>
          <w:color w:val="000000"/>
        </w:rPr>
        <w:t xml:space="preserve">с регистъра на получените оферти, всички членове попълниха декларация </w:t>
      </w:r>
      <w:r w:rsidR="008045B8">
        <w:rPr>
          <w:rFonts w:ascii="Bookman Old Style" w:eastAsia="Calibri" w:hAnsi="Bookman Old Style" w:cs="Arial"/>
          <w:color w:val="000000"/>
        </w:rPr>
        <w:t xml:space="preserve">за обстоятелствата </w:t>
      </w:r>
      <w:r>
        <w:rPr>
          <w:rFonts w:ascii="Bookman Old Style" w:eastAsia="Calibri" w:hAnsi="Bookman Old Style" w:cs="Arial"/>
          <w:color w:val="000000"/>
        </w:rPr>
        <w:t>по чл.35, ал.1, т.2-4 от ЗОП.</w:t>
      </w:r>
    </w:p>
    <w:p w:rsidR="002F2E2A" w:rsidRPr="006E1A94" w:rsidRDefault="002F2E2A" w:rsidP="006E1A94">
      <w:pPr>
        <w:spacing w:after="0" w:line="360" w:lineRule="auto"/>
        <w:ind w:firstLine="709"/>
        <w:rPr>
          <w:rFonts w:ascii="Bookman Old Style" w:eastAsia="Calibri" w:hAnsi="Bookman Old Style" w:cs="Arial"/>
          <w:color w:val="000000"/>
        </w:rPr>
      </w:pPr>
      <w:r>
        <w:rPr>
          <w:rFonts w:ascii="Bookman Old Style" w:eastAsia="Calibri" w:hAnsi="Bookman Old Style" w:cs="Arial"/>
          <w:color w:val="000000"/>
        </w:rPr>
        <w:t>На заседанието не присъстваха представители на участниците, нито представители на средствата за масово осведомяване.</w:t>
      </w:r>
    </w:p>
    <w:p w:rsidR="006E1A94" w:rsidRDefault="006E1A94" w:rsidP="006E1A94">
      <w:pPr>
        <w:spacing w:after="0" w:line="360" w:lineRule="auto"/>
        <w:ind w:firstLine="709"/>
        <w:rPr>
          <w:rFonts w:ascii="Bookman Old Style" w:eastAsia="Calibri" w:hAnsi="Bookman Old Style" w:cs="Arial"/>
          <w:color w:val="000000"/>
        </w:rPr>
      </w:pPr>
      <w:r w:rsidRPr="006E1A94">
        <w:rPr>
          <w:rFonts w:ascii="Bookman Old Style" w:eastAsia="Calibri" w:hAnsi="Bookman Old Style" w:cs="Arial"/>
          <w:color w:val="000000"/>
        </w:rPr>
        <w:t xml:space="preserve">Комисията пристъпи към </w:t>
      </w:r>
      <w:r w:rsidR="002F2E2A">
        <w:rPr>
          <w:rFonts w:ascii="Bookman Old Style" w:eastAsia="Calibri" w:hAnsi="Bookman Old Style" w:cs="Arial"/>
          <w:color w:val="000000"/>
        </w:rPr>
        <w:t>отваряне на офертата, след като се установи че същата е представена в срок и съгласно изиск</w:t>
      </w:r>
      <w:r w:rsidR="008045B8">
        <w:rPr>
          <w:rFonts w:ascii="Bookman Old Style" w:eastAsia="Calibri" w:hAnsi="Bookman Old Style" w:cs="Arial"/>
          <w:color w:val="000000"/>
        </w:rPr>
        <w:t xml:space="preserve">ванията на чл.101в, ал.2 от ЗОП, оповестяване на цената и </w:t>
      </w:r>
      <w:r w:rsidR="008045B8" w:rsidRPr="008045B8">
        <w:rPr>
          <w:rFonts w:ascii="Bookman Old Style" w:eastAsia="Calibri" w:hAnsi="Bookman Old Style" w:cs="Arial"/>
          <w:color w:val="000000"/>
        </w:rPr>
        <w:t>проверка на наличните документи, тяхното съответствие с изискванията и условията на въ</w:t>
      </w:r>
      <w:r w:rsidR="008045B8">
        <w:rPr>
          <w:rFonts w:ascii="Bookman Old Style" w:eastAsia="Calibri" w:hAnsi="Bookman Old Style" w:cs="Arial"/>
          <w:color w:val="000000"/>
        </w:rPr>
        <w:t>зложителя и нормативните актове.</w:t>
      </w:r>
    </w:p>
    <w:p w:rsidR="008045B8" w:rsidRDefault="008045B8" w:rsidP="006E1A94">
      <w:pPr>
        <w:spacing w:after="0" w:line="360" w:lineRule="auto"/>
        <w:ind w:firstLine="709"/>
        <w:rPr>
          <w:rFonts w:ascii="Bookman Old Style" w:eastAsia="Calibri" w:hAnsi="Bookman Old Style" w:cs="Arial"/>
          <w:color w:val="000000"/>
        </w:rPr>
      </w:pPr>
      <w:r>
        <w:rPr>
          <w:rFonts w:ascii="Bookman Old Style" w:eastAsia="Calibri" w:hAnsi="Bookman Old Style" w:cs="Arial"/>
          <w:color w:val="000000"/>
        </w:rPr>
        <w:t xml:space="preserve">След ката се установи, че в офертата си участникът </w:t>
      </w:r>
      <w:r w:rsidRPr="008045B8">
        <w:rPr>
          <w:rFonts w:ascii="Bookman Old Style" w:eastAsia="Calibri" w:hAnsi="Bookman Old Style" w:cs="Arial"/>
          <w:color w:val="000000"/>
        </w:rPr>
        <w:t>„АРИС“ ЕООД</w:t>
      </w:r>
      <w:r>
        <w:rPr>
          <w:rFonts w:ascii="Bookman Old Style" w:eastAsia="Calibri" w:hAnsi="Bookman Old Style" w:cs="Arial"/>
          <w:color w:val="000000"/>
        </w:rPr>
        <w:t xml:space="preserve"> е представил всички изискани от Възложителя документи, се пристъпи към оценка на офертата. Съгласно заповедта за</w:t>
      </w:r>
      <w:r w:rsidR="00641656">
        <w:rPr>
          <w:rFonts w:ascii="Bookman Old Style" w:eastAsia="Calibri" w:hAnsi="Bookman Old Style" w:cs="Arial"/>
          <w:color w:val="000000"/>
        </w:rPr>
        <w:t xml:space="preserve"> възлагане на обществена поръчка чрез публична покана по реда на глава 8 а от ЗОП, критерият за оценка на офертите е икономически най-изгодната оферта: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2126"/>
        <w:gridCol w:w="2489"/>
      </w:tblGrid>
      <w:tr w:rsidR="00641656" w:rsidRPr="00641656" w:rsidTr="00DC76C8">
        <w:trPr>
          <w:cantSplit/>
          <w:trHeight w:val="7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41656" w:rsidRPr="00641656" w:rsidRDefault="00641656" w:rsidP="00641656">
            <w:pPr>
              <w:spacing w:after="60" w:line="240" w:lineRule="auto"/>
              <w:ind w:left="283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>Показател</w:t>
            </w:r>
            <w:proofErr w:type="spellEnd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 xml:space="preserve"> – П</w:t>
            </w:r>
          </w:p>
          <w:p w:rsidR="00641656" w:rsidRPr="00641656" w:rsidRDefault="00641656" w:rsidP="00641656">
            <w:pPr>
              <w:spacing w:after="60" w:line="240" w:lineRule="auto"/>
              <w:ind w:left="283"/>
              <w:rPr>
                <w:rFonts w:ascii="Cambria" w:eastAsia="Times New Roman" w:hAnsi="Cambria" w:cs="Times New Roman"/>
                <w:b/>
                <w:lang w:val="en-US"/>
              </w:rPr>
            </w:pPr>
            <w:r w:rsidRPr="00641656">
              <w:rPr>
                <w:rFonts w:ascii="Cambria" w:eastAsia="Times New Roman" w:hAnsi="Cambria" w:cs="Times New Roman"/>
                <w:lang w:val="en-US"/>
              </w:rPr>
              <w:t>(</w:t>
            </w:r>
            <w:proofErr w:type="spellStart"/>
            <w:r w:rsidRPr="00641656">
              <w:rPr>
                <w:rFonts w:ascii="Cambria" w:eastAsia="Times New Roman" w:hAnsi="Cambria" w:cs="Times New Roman"/>
                <w:lang w:val="en-US"/>
              </w:rPr>
              <w:t>наименование</w:t>
            </w:r>
            <w:proofErr w:type="spellEnd"/>
            <w:r w:rsidRPr="00641656">
              <w:rPr>
                <w:rFonts w:ascii="Cambria" w:eastAsia="Times New Roman" w:hAnsi="Cambria" w:cs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41656" w:rsidRPr="00641656" w:rsidRDefault="00641656" w:rsidP="00641656">
            <w:pPr>
              <w:tabs>
                <w:tab w:val="left" w:pos="0"/>
              </w:tabs>
              <w:spacing w:after="60" w:line="240" w:lineRule="auto"/>
              <w:jc w:val="center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>Максимал</w:t>
            </w:r>
            <w:proofErr w:type="spellEnd"/>
            <w:r w:rsidRPr="00641656">
              <w:rPr>
                <w:rFonts w:ascii="Cambria" w:eastAsia="Times New Roman" w:hAnsi="Cambria" w:cs="Times New Roman"/>
                <w:b/>
              </w:rPr>
              <w:t>е</w:t>
            </w:r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 xml:space="preserve">н  </w:t>
            </w:r>
            <w:proofErr w:type="spellStart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>бр</w:t>
            </w:r>
            <w:r w:rsidRPr="00641656">
              <w:rPr>
                <w:rFonts w:ascii="Cambria" w:eastAsia="Times New Roman" w:hAnsi="Cambria" w:cs="Times New Roman"/>
                <w:b/>
              </w:rPr>
              <w:t>ой</w:t>
            </w:r>
            <w:proofErr w:type="spellEnd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  <w:proofErr w:type="spellStart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>точки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1656" w:rsidRPr="00641656" w:rsidRDefault="00641656" w:rsidP="00641656">
            <w:pPr>
              <w:tabs>
                <w:tab w:val="left" w:pos="175"/>
              </w:tabs>
              <w:spacing w:after="60" w:line="240" w:lineRule="auto"/>
              <w:ind w:left="33"/>
              <w:jc w:val="center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>Относителна</w:t>
            </w:r>
            <w:proofErr w:type="spellEnd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  <w:proofErr w:type="spellStart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>тежест</w:t>
            </w:r>
            <w:proofErr w:type="spellEnd"/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 xml:space="preserve"> в КО</w:t>
            </w:r>
          </w:p>
        </w:tc>
      </w:tr>
      <w:tr w:rsidR="00641656" w:rsidRPr="00641656" w:rsidTr="00DC76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6" w:rsidRPr="00641656" w:rsidRDefault="00641656" w:rsidP="00641656">
            <w:pPr>
              <w:widowControl w:val="0"/>
              <w:spacing w:after="0"/>
              <w:jc w:val="both"/>
              <w:rPr>
                <w:rFonts w:ascii="Cambria" w:eastAsia="Calibri" w:hAnsi="Cambria" w:cs="Times New Roman"/>
                <w:lang w:eastAsia="bg-BG"/>
              </w:rPr>
            </w:pPr>
            <w:r w:rsidRPr="00641656">
              <w:rPr>
                <w:rFonts w:ascii="Cambria" w:eastAsia="Times New Roman" w:hAnsi="Cambria" w:cs="Times New Roman"/>
                <w:lang w:eastAsia="bg-BG"/>
              </w:rPr>
              <w:t>1.</w:t>
            </w:r>
            <w:r w:rsidRPr="00641656">
              <w:rPr>
                <w:rFonts w:ascii="Cambria" w:eastAsia="Times New Roman" w:hAnsi="Cambria" w:cs="Times New Roman"/>
                <w:lang w:val="en-US" w:eastAsia="bg-BG"/>
              </w:rPr>
              <w:t xml:space="preserve"> </w:t>
            </w:r>
            <w:r w:rsidRPr="00641656">
              <w:rPr>
                <w:rFonts w:ascii="Cambria" w:eastAsia="Times New Roman" w:hAnsi="Cambria" w:cs="Times New Roman"/>
                <w:lang w:eastAsia="bg-BG"/>
              </w:rPr>
              <w:t>Обяснителна записка</w:t>
            </w:r>
            <w:r w:rsidRPr="00641656">
              <w:rPr>
                <w:rFonts w:ascii="Cambria" w:eastAsia="Times New Roman" w:hAnsi="Cambria" w:cs="Times New Roman"/>
                <w:bCs/>
                <w:color w:val="000000"/>
                <w:lang w:eastAsia="bg-BG"/>
              </w:rPr>
              <w:t xml:space="preserve">- </w:t>
            </w:r>
            <w:r w:rsidRPr="00641656">
              <w:rPr>
                <w:rFonts w:ascii="Cambria" w:eastAsia="Times New Roman" w:hAnsi="Cambria" w:cs="Times New Roman"/>
                <w:b/>
                <w:lang w:val="ru-RU" w:eastAsia="bg-BG"/>
              </w:rPr>
              <w:t>П1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6" w:rsidRPr="00641656" w:rsidRDefault="00641656" w:rsidP="00641656">
            <w:pPr>
              <w:tabs>
                <w:tab w:val="left" w:pos="0"/>
              </w:tabs>
              <w:spacing w:after="6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641656">
              <w:rPr>
                <w:rFonts w:ascii="Cambria" w:eastAsia="Times New Roman" w:hAnsi="Cambria" w:cs="Times New Roman"/>
              </w:rPr>
              <w:t>60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56" w:rsidRPr="00641656" w:rsidRDefault="00641656" w:rsidP="00641656">
            <w:pPr>
              <w:spacing w:after="60" w:line="240" w:lineRule="auto"/>
              <w:ind w:left="283"/>
              <w:rPr>
                <w:rFonts w:ascii="Cambria" w:eastAsia="Times New Roman" w:hAnsi="Cambria" w:cs="Times New Roman"/>
                <w:lang w:val="en-US"/>
              </w:rPr>
            </w:pPr>
            <w:r w:rsidRPr="00641656">
              <w:rPr>
                <w:rFonts w:ascii="Cambria" w:eastAsia="Times New Roman" w:hAnsi="Cambria" w:cs="Times New Roman"/>
              </w:rPr>
              <w:t>60%</w:t>
            </w:r>
          </w:p>
        </w:tc>
      </w:tr>
      <w:tr w:rsidR="00641656" w:rsidRPr="00641656" w:rsidTr="00DC76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6" w:rsidRPr="00641656" w:rsidRDefault="00641656" w:rsidP="00641656">
            <w:pPr>
              <w:widowControl w:val="0"/>
              <w:tabs>
                <w:tab w:val="left" w:pos="-1440"/>
                <w:tab w:val="left" w:pos="-720"/>
                <w:tab w:val="left" w:pos="426"/>
                <w:tab w:val="left" w:pos="601"/>
                <w:tab w:val="left" w:pos="1062"/>
                <w:tab w:val="left" w:pos="1666"/>
                <w:tab w:val="left" w:pos="2271"/>
                <w:tab w:val="left" w:pos="2570"/>
                <w:tab w:val="left" w:pos="3175"/>
              </w:tabs>
              <w:suppressAutoHyphens/>
              <w:spacing w:after="60" w:line="240" w:lineRule="auto"/>
              <w:rPr>
                <w:rFonts w:ascii="Cambria" w:eastAsia="Times New Roman" w:hAnsi="Cambria" w:cs="Times New Roman"/>
              </w:rPr>
            </w:pPr>
            <w:r w:rsidRPr="00641656">
              <w:rPr>
                <w:rFonts w:ascii="Cambria" w:eastAsia="Times New Roman" w:hAnsi="Cambria" w:cs="Times New Roman"/>
              </w:rPr>
              <w:t xml:space="preserve">2. </w:t>
            </w:r>
            <w:proofErr w:type="spellStart"/>
            <w:r w:rsidRPr="00641656">
              <w:rPr>
                <w:rFonts w:ascii="Cambria" w:eastAsia="Times New Roman" w:hAnsi="Cambria" w:cs="Times New Roman"/>
                <w:lang w:val="en-US"/>
              </w:rPr>
              <w:t>Срок</w:t>
            </w:r>
            <w:proofErr w:type="spellEnd"/>
            <w:r w:rsidRPr="00641656">
              <w:rPr>
                <w:rFonts w:ascii="Cambria" w:eastAsia="Times New Roman" w:hAnsi="Cambria" w:cs="Times New Roman"/>
              </w:rPr>
              <w:t xml:space="preserve"> </w:t>
            </w:r>
            <w:r w:rsidRPr="00641656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r w:rsidRPr="00641656">
              <w:rPr>
                <w:rFonts w:ascii="Cambria" w:eastAsia="Times New Roman" w:hAnsi="Cambria" w:cs="Times New Roman"/>
                <w:lang w:val="en-US"/>
              </w:rPr>
              <w:t>за</w:t>
            </w:r>
            <w:proofErr w:type="spellEnd"/>
            <w:r w:rsidRPr="00641656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r w:rsidRPr="00641656">
              <w:rPr>
                <w:rFonts w:ascii="Cambria" w:eastAsia="Times New Roman" w:hAnsi="Cambria" w:cs="Times New Roman"/>
              </w:rPr>
              <w:t xml:space="preserve">изпълнение </w:t>
            </w:r>
            <w:r w:rsidRPr="00641656">
              <w:rPr>
                <w:rFonts w:ascii="Cambria" w:eastAsia="Times New Roman" w:hAnsi="Cambria" w:cs="Times New Roman"/>
                <w:lang w:val="en-US"/>
              </w:rPr>
              <w:t>–</w:t>
            </w:r>
            <w:r w:rsidRPr="00641656">
              <w:rPr>
                <w:rFonts w:ascii="Cambria" w:eastAsia="Times New Roman" w:hAnsi="Cambria" w:cs="Times New Roman"/>
              </w:rPr>
              <w:t xml:space="preserve"> </w:t>
            </w:r>
            <w:r w:rsidRPr="00641656">
              <w:rPr>
                <w:rFonts w:ascii="Cambria" w:eastAsia="Times New Roman" w:hAnsi="Cambria" w:cs="Times New Roman"/>
                <w:b/>
                <w:lang w:val="ru-RU"/>
              </w:rPr>
              <w:t>П2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6" w:rsidRPr="00641656" w:rsidRDefault="00641656" w:rsidP="00641656">
            <w:pPr>
              <w:tabs>
                <w:tab w:val="left" w:pos="0"/>
              </w:tabs>
              <w:spacing w:after="6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641656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56" w:rsidRPr="00641656" w:rsidRDefault="00641656" w:rsidP="00641656">
            <w:pPr>
              <w:spacing w:after="60" w:line="240" w:lineRule="auto"/>
              <w:ind w:left="283"/>
              <w:rPr>
                <w:rFonts w:ascii="Cambria" w:eastAsia="Times New Roman" w:hAnsi="Cambria" w:cs="Times New Roman"/>
              </w:rPr>
            </w:pPr>
            <w:r w:rsidRPr="00641656">
              <w:rPr>
                <w:rFonts w:ascii="Cambria" w:eastAsia="Times New Roman" w:hAnsi="Cambria" w:cs="Times New Roman"/>
              </w:rPr>
              <w:t>10%</w:t>
            </w:r>
          </w:p>
        </w:tc>
      </w:tr>
      <w:tr w:rsidR="00641656" w:rsidRPr="00641656" w:rsidTr="00DC76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6" w:rsidRPr="00641656" w:rsidRDefault="00641656" w:rsidP="00641656">
            <w:pPr>
              <w:widowControl w:val="0"/>
              <w:tabs>
                <w:tab w:val="left" w:pos="-1440"/>
                <w:tab w:val="left" w:pos="-720"/>
                <w:tab w:val="left" w:pos="426"/>
                <w:tab w:val="left" w:pos="601"/>
                <w:tab w:val="left" w:pos="1062"/>
                <w:tab w:val="left" w:pos="1666"/>
                <w:tab w:val="left" w:pos="2271"/>
                <w:tab w:val="left" w:pos="2570"/>
                <w:tab w:val="left" w:pos="3175"/>
              </w:tabs>
              <w:suppressAutoHyphens/>
              <w:spacing w:after="60" w:line="240" w:lineRule="auto"/>
              <w:rPr>
                <w:rFonts w:ascii="Cambria" w:eastAsia="Times New Roman" w:hAnsi="Cambria" w:cs="Times New Roman"/>
              </w:rPr>
            </w:pPr>
            <w:r w:rsidRPr="00641656">
              <w:rPr>
                <w:rFonts w:ascii="Cambria" w:eastAsia="Times New Roman" w:hAnsi="Cambria" w:cs="Times New Roman"/>
              </w:rPr>
              <w:t xml:space="preserve">3. </w:t>
            </w:r>
            <w:proofErr w:type="spellStart"/>
            <w:r w:rsidRPr="00641656">
              <w:rPr>
                <w:rFonts w:ascii="Cambria" w:eastAsia="Times New Roman" w:hAnsi="Cambria" w:cs="Times New Roman"/>
                <w:lang w:val="en-US"/>
              </w:rPr>
              <w:t>Цен</w:t>
            </w:r>
            <w:proofErr w:type="spellEnd"/>
            <w:r w:rsidRPr="00641656">
              <w:rPr>
                <w:rFonts w:ascii="Cambria" w:eastAsia="Times New Roman" w:hAnsi="Cambria" w:cs="Times New Roman"/>
              </w:rPr>
              <w:t>а</w:t>
            </w:r>
            <w:r w:rsidRPr="00641656">
              <w:rPr>
                <w:rFonts w:ascii="Cambria" w:eastAsia="Times New Roman" w:hAnsi="Cambria" w:cs="Times New Roman"/>
                <w:lang w:val="en-US"/>
              </w:rPr>
              <w:t xml:space="preserve"> – </w:t>
            </w:r>
            <w:r w:rsidRPr="00641656">
              <w:rPr>
                <w:rFonts w:ascii="Cambria" w:eastAsia="Times New Roman" w:hAnsi="Cambria" w:cs="Times New Roman"/>
                <w:b/>
                <w:lang w:val="en-US"/>
              </w:rPr>
              <w:t>П</w:t>
            </w:r>
            <w:r w:rsidRPr="00641656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6" w:rsidRPr="00641656" w:rsidRDefault="00641656" w:rsidP="00641656">
            <w:pPr>
              <w:tabs>
                <w:tab w:val="left" w:pos="0"/>
              </w:tabs>
              <w:spacing w:after="6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641656">
              <w:rPr>
                <w:rFonts w:ascii="Cambria" w:eastAsia="Times New Roman" w:hAnsi="Cambria" w:cs="Times New Roman"/>
              </w:rPr>
              <w:t>3</w:t>
            </w:r>
            <w:r w:rsidRPr="00641656">
              <w:rPr>
                <w:rFonts w:ascii="Cambria" w:eastAsia="Times New Roman" w:hAnsi="Cambria" w:cs="Times New Roman"/>
                <w:lang w:val="en-US"/>
              </w:rPr>
              <w:t>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56" w:rsidRPr="00641656" w:rsidRDefault="00641656" w:rsidP="00641656">
            <w:pPr>
              <w:spacing w:after="60" w:line="240" w:lineRule="auto"/>
              <w:ind w:left="283"/>
              <w:rPr>
                <w:rFonts w:ascii="Cambria" w:eastAsia="Times New Roman" w:hAnsi="Cambria" w:cs="Times New Roman"/>
                <w:lang w:val="en-US"/>
              </w:rPr>
            </w:pPr>
            <w:r w:rsidRPr="00641656">
              <w:rPr>
                <w:rFonts w:ascii="Cambria" w:eastAsia="Times New Roman" w:hAnsi="Cambria" w:cs="Times New Roman"/>
              </w:rPr>
              <w:t>30</w:t>
            </w:r>
            <w:r w:rsidRPr="00641656">
              <w:rPr>
                <w:rFonts w:ascii="Cambria" w:eastAsia="Times New Roman" w:hAnsi="Cambria" w:cs="Times New Roman"/>
                <w:lang w:val="en-US"/>
              </w:rPr>
              <w:t xml:space="preserve"> %</w:t>
            </w:r>
          </w:p>
        </w:tc>
      </w:tr>
    </w:tbl>
    <w:p w:rsidR="00641656" w:rsidRPr="00641656" w:rsidRDefault="00641656" w:rsidP="00641656">
      <w:pPr>
        <w:spacing w:after="60" w:line="240" w:lineRule="auto"/>
        <w:ind w:left="283" w:firstLine="540"/>
        <w:jc w:val="both"/>
        <w:rPr>
          <w:rFonts w:ascii="Cambria" w:eastAsia="Times New Roman" w:hAnsi="Cambria" w:cs="Times New Roman"/>
          <w:i/>
          <w:lang w:val="x-none"/>
        </w:rPr>
      </w:pPr>
    </w:p>
    <w:p w:rsidR="00641656" w:rsidRPr="00641656" w:rsidRDefault="00641656" w:rsidP="00641656">
      <w:pPr>
        <w:spacing w:after="60" w:line="240" w:lineRule="auto"/>
        <w:ind w:left="283" w:hanging="283"/>
        <w:rPr>
          <w:rFonts w:ascii="Cambria" w:eastAsia="Times New Roman" w:hAnsi="Cambria" w:cs="Times New Roman"/>
          <w:lang w:val="x-none"/>
        </w:rPr>
      </w:pPr>
      <w:r w:rsidRPr="00641656">
        <w:rPr>
          <w:rFonts w:ascii="Cambria" w:eastAsia="Times New Roman" w:hAnsi="Cambria" w:cs="Times New Roman"/>
          <w:lang w:val="x-none"/>
        </w:rPr>
        <w:t>Формулата по която се изчислява „Комплексната оценка” за всеки участник е:</w:t>
      </w:r>
    </w:p>
    <w:p w:rsidR="00641656" w:rsidRPr="00641656" w:rsidRDefault="00641656" w:rsidP="00641656">
      <w:pPr>
        <w:spacing w:after="60" w:line="240" w:lineRule="auto"/>
        <w:rPr>
          <w:rFonts w:ascii="Cambria" w:eastAsia="Times New Roman" w:hAnsi="Cambria" w:cs="Times New Roman"/>
          <w:i/>
          <w:lang w:val="en-US"/>
        </w:rPr>
      </w:pPr>
      <w:r w:rsidRPr="00641656">
        <w:rPr>
          <w:rFonts w:ascii="Cambria" w:eastAsia="Times New Roman" w:hAnsi="Cambria" w:cs="Times New Roman"/>
          <w:b/>
          <w:lang w:val="x-none"/>
        </w:rPr>
        <w:t xml:space="preserve">КО = П1х </w:t>
      </w:r>
      <w:r w:rsidRPr="00641656">
        <w:rPr>
          <w:rFonts w:ascii="Cambria" w:eastAsia="Times New Roman" w:hAnsi="Cambria" w:cs="Times New Roman"/>
          <w:b/>
        </w:rPr>
        <w:t>6</w:t>
      </w:r>
      <w:r w:rsidRPr="00641656">
        <w:rPr>
          <w:rFonts w:ascii="Cambria" w:eastAsia="Times New Roman" w:hAnsi="Cambria" w:cs="Times New Roman"/>
          <w:b/>
          <w:lang w:val="x-none"/>
        </w:rPr>
        <w:t xml:space="preserve">0 %+ П2х </w:t>
      </w:r>
      <w:r w:rsidRPr="00641656">
        <w:rPr>
          <w:rFonts w:ascii="Cambria" w:eastAsia="Times New Roman" w:hAnsi="Cambria" w:cs="Times New Roman"/>
          <w:b/>
        </w:rPr>
        <w:t>1</w:t>
      </w:r>
      <w:r w:rsidRPr="00641656">
        <w:rPr>
          <w:rFonts w:ascii="Cambria" w:eastAsia="Times New Roman" w:hAnsi="Cambria" w:cs="Times New Roman"/>
          <w:b/>
          <w:lang w:val="x-none"/>
        </w:rPr>
        <w:t xml:space="preserve">0% </w:t>
      </w:r>
      <w:r w:rsidRPr="00641656">
        <w:rPr>
          <w:rFonts w:ascii="Cambria" w:eastAsia="Times New Roman" w:hAnsi="Cambria" w:cs="Times New Roman"/>
          <w:b/>
        </w:rPr>
        <w:t>+П3</w:t>
      </w:r>
      <w:r w:rsidRPr="00641656">
        <w:rPr>
          <w:rFonts w:ascii="Cambria" w:eastAsia="Times New Roman" w:hAnsi="Cambria" w:cs="Times New Roman"/>
          <w:b/>
          <w:lang w:val="en-US"/>
        </w:rPr>
        <w:t>x30%</w:t>
      </w:r>
    </w:p>
    <w:p w:rsidR="00641656" w:rsidRPr="00641656" w:rsidRDefault="00641656" w:rsidP="00641656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641656" w:rsidRPr="00641656" w:rsidRDefault="00641656" w:rsidP="00641656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</w:rPr>
        <w:t xml:space="preserve">На първо място се класира участникът събрал най-много точки КО. </w:t>
      </w:r>
    </w:p>
    <w:p w:rsidR="00641656" w:rsidRPr="00641656" w:rsidRDefault="00641656" w:rsidP="00641656">
      <w:pPr>
        <w:tabs>
          <w:tab w:val="left" w:pos="360"/>
          <w:tab w:val="left" w:pos="1069"/>
        </w:tabs>
        <w:spacing w:after="60" w:line="240" w:lineRule="auto"/>
        <w:ind w:firstLine="540"/>
        <w:jc w:val="both"/>
        <w:rPr>
          <w:rFonts w:ascii="Cambria" w:eastAsia="Times New Roman" w:hAnsi="Cambria" w:cs="Times New Roman"/>
          <w:b/>
          <w:i/>
          <w:u w:val="single"/>
        </w:rPr>
      </w:pPr>
    </w:p>
    <w:p w:rsidR="00641656" w:rsidRPr="00641656" w:rsidRDefault="00641656" w:rsidP="00641656">
      <w:pPr>
        <w:tabs>
          <w:tab w:val="left" w:pos="360"/>
          <w:tab w:val="left" w:pos="1069"/>
        </w:tabs>
        <w:spacing w:after="60" w:line="240" w:lineRule="auto"/>
        <w:ind w:firstLine="540"/>
        <w:jc w:val="both"/>
        <w:rPr>
          <w:rFonts w:ascii="Cambria" w:eastAsia="Times New Roman" w:hAnsi="Cambria" w:cs="Times New Roman"/>
          <w:u w:val="single"/>
        </w:rPr>
      </w:pPr>
      <w:r w:rsidRPr="00641656">
        <w:rPr>
          <w:rFonts w:ascii="Cambria" w:eastAsia="Times New Roman" w:hAnsi="Cambria" w:cs="Times New Roman"/>
          <w:u w:val="single"/>
        </w:rPr>
        <w:t>Преди да пристъпи към оценяване на показателите от техническите предложения на участниците, комисията проверява дали същите са подготвени и представени в съответствие с изискванията на документацията за участие и техническата спецификация. Комисията предлага за отстраняване участник, който е представил оферта, която не отговаря на предварително обявените условия на възложителя.</w:t>
      </w:r>
    </w:p>
    <w:p w:rsidR="00641656" w:rsidRPr="00641656" w:rsidRDefault="00641656" w:rsidP="00641656">
      <w:pPr>
        <w:tabs>
          <w:tab w:val="left" w:pos="360"/>
          <w:tab w:val="left" w:pos="1069"/>
        </w:tabs>
        <w:spacing w:after="60" w:line="240" w:lineRule="auto"/>
        <w:ind w:firstLine="540"/>
        <w:jc w:val="both"/>
        <w:rPr>
          <w:rFonts w:ascii="Cambria" w:eastAsia="Times New Roman" w:hAnsi="Cambria" w:cs="Times New Roman"/>
          <w:u w:val="single"/>
        </w:rPr>
      </w:pPr>
    </w:p>
    <w:p w:rsidR="00641656" w:rsidRPr="00641656" w:rsidRDefault="00641656" w:rsidP="00641656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641656" w:rsidRPr="00641656" w:rsidRDefault="00641656" w:rsidP="00641656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641656">
        <w:rPr>
          <w:rFonts w:ascii="Cambria" w:eastAsia="Times New Roman" w:hAnsi="Cambria" w:cs="Times New Roman"/>
          <w:b/>
        </w:rPr>
        <w:t>УКАЗАНИЯ ЗА ОПРЕДЕЛЯНЕ НА ОЦЕНКАТА ПО ВСЕКИ ПОКАЗАТЕЛ:</w:t>
      </w:r>
    </w:p>
    <w:p w:rsidR="00641656" w:rsidRPr="00641656" w:rsidRDefault="00641656" w:rsidP="00641656">
      <w:pPr>
        <w:spacing w:after="0" w:line="240" w:lineRule="auto"/>
        <w:jc w:val="both"/>
        <w:rPr>
          <w:rFonts w:ascii="Cambria" w:eastAsia="Times New Roman" w:hAnsi="Cambria" w:cs="Tahoma"/>
          <w:b/>
          <w:lang w:val="ru-RU"/>
        </w:rPr>
      </w:pPr>
    </w:p>
    <w:p w:rsidR="00641656" w:rsidRPr="00641656" w:rsidRDefault="00641656" w:rsidP="00641656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  <w:b/>
        </w:rPr>
        <w:t>Показател П1 – Обяснителна записка</w:t>
      </w:r>
      <w:r w:rsidRPr="00641656">
        <w:rPr>
          <w:rFonts w:ascii="Cambria" w:eastAsia="Times New Roman" w:hAnsi="Cambria" w:cs="Times New Roman"/>
        </w:rPr>
        <w:t xml:space="preserve"> </w:t>
      </w:r>
    </w:p>
    <w:p w:rsidR="00641656" w:rsidRPr="00641656" w:rsidRDefault="00641656" w:rsidP="00641656">
      <w:pPr>
        <w:spacing w:after="60" w:line="240" w:lineRule="auto"/>
        <w:ind w:firstLine="540"/>
        <w:jc w:val="both"/>
        <w:rPr>
          <w:rFonts w:ascii="Cambria" w:eastAsia="Times New Roman" w:hAnsi="Cambria" w:cs="Times New Roman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6"/>
        <w:gridCol w:w="1700"/>
      </w:tblGrid>
      <w:tr w:rsidR="00641656" w:rsidRPr="00641656" w:rsidTr="00DC76C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bCs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b/>
                <w:bCs/>
                <w:lang w:eastAsia="bg-BG"/>
              </w:rPr>
              <w:t>Степен на съответствие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bCs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b/>
                <w:bCs/>
                <w:lang w:eastAsia="bg-BG"/>
              </w:rPr>
              <w:t>Брой точки</w:t>
            </w:r>
          </w:p>
        </w:tc>
      </w:tr>
      <w:tr w:rsidR="00641656" w:rsidRPr="00641656" w:rsidTr="00DC76C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bCs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b/>
                <w:i/>
                <w:lang w:eastAsia="bg-BG"/>
              </w:rPr>
              <w:t xml:space="preserve">П1 ОБЯСНИТЕЛНА ЗАПИСКА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bCs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b/>
                <w:bCs/>
                <w:lang w:eastAsia="bg-BG"/>
              </w:rPr>
              <w:t>Макс. брой точки 60</w:t>
            </w:r>
          </w:p>
        </w:tc>
      </w:tr>
      <w:tr w:rsidR="00641656" w:rsidRPr="00641656" w:rsidTr="00DC76C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41656" w:rsidRPr="00641656" w:rsidRDefault="00641656" w:rsidP="00641656">
            <w:pPr>
              <w:spacing w:after="0" w:line="240" w:lineRule="auto"/>
              <w:ind w:firstLine="567"/>
              <w:jc w:val="both"/>
              <w:rPr>
                <w:rFonts w:ascii="Cambria" w:eastAsia="Arial Unicode MS" w:hAnsi="Cambria" w:cs="Times New Roman"/>
                <w:i/>
                <w:lang w:val="en-US" w:eastAsia="bg-BG"/>
              </w:rPr>
            </w:pPr>
            <w:r w:rsidRPr="00641656">
              <w:rPr>
                <w:rFonts w:ascii="Cambria" w:eastAsia="Arial Unicode MS" w:hAnsi="Cambria" w:cs="Times New Roman"/>
                <w:i/>
                <w:lang w:eastAsia="bg-BG"/>
              </w:rPr>
              <w:t xml:space="preserve">Преди да премине към оценка на предложенията на участниците комисията проверява дали същите отговарят на изискванията на възложителя и дали обезпечават качественото изпълнение на поръчката , отчитайки спецификите й, в оферирания срок. Проверяват се представените от участниците описания на отделните етапи на изпълнение на поръчката; Описание на видовете СРР и тяхната последователност на изпълнение; Организация и подход на изпълнение. </w:t>
            </w:r>
          </w:p>
          <w:p w:rsidR="00641656" w:rsidRPr="00641656" w:rsidRDefault="00641656" w:rsidP="00641656">
            <w:pPr>
              <w:spacing w:after="0" w:line="240" w:lineRule="auto"/>
              <w:ind w:firstLine="567"/>
              <w:jc w:val="both"/>
              <w:rPr>
                <w:rFonts w:ascii="Cambria" w:eastAsia="Arial Unicode MS" w:hAnsi="Cambria" w:cs="Times New Roman"/>
                <w:b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i/>
                <w:lang w:eastAsia="bg-BG"/>
              </w:rPr>
              <w:t xml:space="preserve">По отношение офертите на участниците, които отговарят на изисквания на възложителя, се прилага методиката за оценка, като се изследват предимствата и недостатъците на съответната оферта.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bCs/>
                <w:lang w:eastAsia="bg-BG"/>
              </w:rPr>
            </w:pPr>
          </w:p>
        </w:tc>
      </w:tr>
      <w:tr w:rsidR="00641656" w:rsidRPr="00641656" w:rsidTr="00DC76C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56" w:rsidRPr="00641656" w:rsidRDefault="00641656" w:rsidP="00641656">
            <w:pPr>
              <w:spacing w:after="0" w:line="240" w:lineRule="auto"/>
              <w:jc w:val="both"/>
              <w:rPr>
                <w:rFonts w:ascii="Cambria" w:eastAsia="Arial Unicode MS" w:hAnsi="Cambria" w:cs="Times New Roman"/>
                <w:i/>
                <w:lang w:val="en-US" w:eastAsia="bg-BG"/>
              </w:rPr>
            </w:pPr>
            <w:r w:rsidRPr="00641656">
              <w:rPr>
                <w:rFonts w:ascii="Cambria" w:eastAsia="Arial Unicode MS" w:hAnsi="Cambria" w:cs="Times New Roman"/>
                <w:i/>
                <w:lang w:eastAsia="bg-BG"/>
              </w:rPr>
              <w:t xml:space="preserve"> В обяснителната записка от техническото предложение към офертата се съдържат  ясно и подробно посочени предложения за реализирането на всички дейности от техническата спецификация. От описанието е видно, че при реализацията ще бъдат спазени всички нормативни изисквания и ще бъдат използвани методи и техники на работа, чиято употреба при реализацията на конкретния обект е обоснована. Всички дейности, предмет на поръчката, са обезпечени с хора и машини, като разпределението им е съобразено със срока за изпълнение на съответната дейност. Предлаганите методи за организация, контрол, използвани технологии съответстват на конкретния предмет на обществената поръчка. Налице е логическа последователност между предложените организация и подход, изпълнение и срок.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i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bCs/>
                <w:i/>
                <w:lang w:eastAsia="bg-BG"/>
              </w:rPr>
              <w:t>60 точки</w:t>
            </w:r>
          </w:p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i/>
                <w:lang w:eastAsia="bg-BG"/>
              </w:rPr>
            </w:pPr>
          </w:p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i/>
                <w:lang w:eastAsia="bg-BG"/>
              </w:rPr>
            </w:pPr>
          </w:p>
        </w:tc>
      </w:tr>
    </w:tbl>
    <w:p w:rsidR="00641656" w:rsidRPr="00641656" w:rsidRDefault="00641656" w:rsidP="00641656">
      <w:pPr>
        <w:spacing w:after="0" w:line="240" w:lineRule="auto"/>
        <w:jc w:val="both"/>
        <w:rPr>
          <w:rFonts w:ascii="Cambria" w:eastAsia="Arial Unicode MS" w:hAnsi="Cambria" w:cs="Times New Roman"/>
          <w:i/>
          <w:lang w:eastAsia="bg-BG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3"/>
        <w:gridCol w:w="1693"/>
      </w:tblGrid>
      <w:tr w:rsidR="00641656" w:rsidRPr="00641656" w:rsidTr="00DC76C8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56" w:rsidRPr="00641656" w:rsidRDefault="00641656" w:rsidP="0064165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i/>
                <w:lang w:eastAsia="bg-BG"/>
              </w:rPr>
              <w:t xml:space="preserve">В обяснителната записка от техническото предложение към офертата са посочени отделните етапи на изпълнение на поръчката в съответствие с техническата спецификация. Налице са несъществени пропуски между посочената технологична последователност с предвидените за използване технически и човешки ресурси. </w:t>
            </w:r>
            <w:r w:rsidRPr="00641656">
              <w:rPr>
                <w:rFonts w:ascii="Cambria" w:eastAsia="Times New Roman" w:hAnsi="Cambria" w:cs="Times New Roman"/>
                <w:i/>
                <w:lang w:eastAsia="bg-BG"/>
              </w:rPr>
              <w:t>Предлаганите методи за организация, контрол, използвани технологии са приложими към предмета на поръчката, но съдържат несъществени пропуски.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i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bCs/>
                <w:i/>
                <w:lang w:eastAsia="bg-BG"/>
              </w:rPr>
              <w:t>30 точки</w:t>
            </w:r>
          </w:p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i/>
                <w:lang w:eastAsia="bg-BG"/>
              </w:rPr>
            </w:pPr>
          </w:p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i/>
                <w:lang w:eastAsia="bg-BG"/>
              </w:rPr>
            </w:pPr>
          </w:p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i/>
                <w:lang w:eastAsia="bg-BG"/>
              </w:rPr>
            </w:pPr>
          </w:p>
        </w:tc>
      </w:tr>
      <w:tr w:rsidR="00641656" w:rsidRPr="00641656" w:rsidTr="00DC76C8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56" w:rsidRPr="00641656" w:rsidRDefault="00641656" w:rsidP="00641656">
            <w:pPr>
              <w:spacing w:after="0" w:line="240" w:lineRule="auto"/>
              <w:jc w:val="both"/>
              <w:rPr>
                <w:rFonts w:ascii="Cambria" w:eastAsia="Arial Unicode MS" w:hAnsi="Cambria" w:cs="Times New Roman"/>
                <w:i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i/>
                <w:lang w:eastAsia="bg-BG"/>
              </w:rPr>
              <w:t xml:space="preserve">Представена е обяснителната записка от техническото предложение към офертата </w:t>
            </w:r>
            <w:r w:rsidRPr="00641656">
              <w:rPr>
                <w:rFonts w:ascii="Cambria" w:eastAsia="Times New Roman" w:hAnsi="Cambria" w:cs="Times New Roman"/>
                <w:i/>
              </w:rPr>
              <w:t xml:space="preserve">която съответства на техническата спецификация, но може да се отнесе  и към друга обществена поръчка.  </w:t>
            </w:r>
            <w:r w:rsidRPr="00641656">
              <w:rPr>
                <w:rFonts w:ascii="Cambria" w:eastAsia="Arial Unicode MS" w:hAnsi="Cambria" w:cs="Times New Roman"/>
                <w:i/>
                <w:lang w:eastAsia="bg-BG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i/>
                <w:lang w:eastAsia="bg-BG"/>
              </w:rPr>
            </w:pPr>
            <w:r w:rsidRPr="00641656">
              <w:rPr>
                <w:rFonts w:ascii="Cambria" w:eastAsia="Arial Unicode MS" w:hAnsi="Cambria" w:cs="Times New Roman"/>
                <w:bCs/>
                <w:i/>
                <w:lang w:eastAsia="bg-BG"/>
              </w:rPr>
              <w:t xml:space="preserve">1  точка. </w:t>
            </w:r>
          </w:p>
          <w:p w:rsidR="00641656" w:rsidRPr="00641656" w:rsidRDefault="00641656" w:rsidP="00641656">
            <w:pPr>
              <w:spacing w:after="0" w:line="240" w:lineRule="auto"/>
              <w:jc w:val="center"/>
              <w:rPr>
                <w:rFonts w:ascii="Cambria" w:eastAsia="Arial Unicode MS" w:hAnsi="Cambria" w:cs="Times New Roman"/>
                <w:bCs/>
                <w:i/>
                <w:lang w:eastAsia="bg-BG"/>
              </w:rPr>
            </w:pPr>
          </w:p>
        </w:tc>
      </w:tr>
    </w:tbl>
    <w:p w:rsidR="00641656" w:rsidRPr="00641656" w:rsidRDefault="00641656" w:rsidP="00641656">
      <w:pPr>
        <w:spacing w:after="0" w:line="398" w:lineRule="exact"/>
        <w:jc w:val="both"/>
        <w:rPr>
          <w:rFonts w:ascii="Cambria" w:eastAsia="Arial Unicode MS" w:hAnsi="Cambria" w:cs="Times New Roman"/>
          <w:i/>
          <w:lang w:eastAsia="bg-BG"/>
        </w:rPr>
      </w:pPr>
      <w:r w:rsidRPr="00641656">
        <w:rPr>
          <w:rFonts w:ascii="Cambria" w:eastAsia="Arial Unicode MS" w:hAnsi="Cambria" w:cs="Times New Roman"/>
          <w:i/>
          <w:lang w:eastAsia="bg-BG"/>
        </w:rPr>
        <w:t>За целите на настоящата методика, използваните в този раздел определения следва да се тълкуват, както следва:</w:t>
      </w:r>
    </w:p>
    <w:p w:rsidR="00641656" w:rsidRPr="00641656" w:rsidRDefault="00641656" w:rsidP="00641656">
      <w:pPr>
        <w:numPr>
          <w:ilvl w:val="0"/>
          <w:numId w:val="4"/>
        </w:numPr>
        <w:spacing w:after="0" w:line="398" w:lineRule="exact"/>
        <w:ind w:firstLine="284"/>
        <w:contextualSpacing/>
        <w:jc w:val="both"/>
        <w:rPr>
          <w:rFonts w:ascii="Cambria" w:eastAsia="Arial Unicode MS" w:hAnsi="Cambria" w:cs="Times New Roman"/>
          <w:i/>
          <w:lang w:eastAsia="bg-BG"/>
        </w:rPr>
      </w:pPr>
      <w:r w:rsidRPr="00641656">
        <w:rPr>
          <w:rFonts w:ascii="Cambria" w:eastAsia="Arial Unicode MS" w:hAnsi="Cambria" w:cs="Times New Roman"/>
          <w:i/>
          <w:lang w:eastAsia="bg-BG"/>
        </w:rPr>
        <w:t xml:space="preserve">„Ясно“- посочване на отделните етапи и видове СРР. Следва да се разбира изброяване, което недвусмислено посочва конкретния етап, конкретния вид СРР и по начин, по който </w:t>
      </w:r>
      <w:r w:rsidRPr="00641656">
        <w:rPr>
          <w:rFonts w:ascii="Cambria" w:eastAsia="Arial Unicode MS" w:hAnsi="Cambria" w:cs="Times New Roman"/>
          <w:i/>
          <w:lang w:eastAsia="bg-BG"/>
        </w:rPr>
        <w:lastRenderedPageBreak/>
        <w:t>същият да бъде индивидуализиран с предвидените в количествената сметка конкретни видове СРР;</w:t>
      </w:r>
    </w:p>
    <w:p w:rsidR="00641656" w:rsidRPr="00641656" w:rsidRDefault="00641656" w:rsidP="00641656">
      <w:pPr>
        <w:numPr>
          <w:ilvl w:val="0"/>
          <w:numId w:val="4"/>
        </w:numPr>
        <w:spacing w:after="0" w:line="398" w:lineRule="exact"/>
        <w:ind w:firstLine="284"/>
        <w:contextualSpacing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Arial Unicode MS" w:hAnsi="Cambria" w:cs="Times New Roman"/>
          <w:i/>
          <w:lang w:eastAsia="bg-BG"/>
        </w:rPr>
        <w:t>„Подробно“- описанието, което освен, че съдържа отделни етапи, видове СРР и дейности не се ограничава единствено до тяхното просто изброяване, а са добавени допълнителни поясняващи текстове, свързани с обясняване на последователността, технологията или други факти, имащи отношение към повишаване качеството на изпълнение на поръчката и надграждане над предвидените технически спецификации и изисквания;</w:t>
      </w:r>
    </w:p>
    <w:p w:rsidR="00641656" w:rsidRPr="00641656" w:rsidRDefault="00641656" w:rsidP="00641656">
      <w:pPr>
        <w:numPr>
          <w:ilvl w:val="0"/>
          <w:numId w:val="4"/>
        </w:numPr>
        <w:spacing w:after="0" w:line="398" w:lineRule="exact"/>
        <w:ind w:firstLine="284"/>
        <w:contextualSpacing/>
        <w:jc w:val="both"/>
        <w:rPr>
          <w:rFonts w:ascii="Cambria" w:eastAsia="Times New Roman" w:hAnsi="Cambria" w:cs="Times New Roman"/>
          <w:b/>
          <w:color w:val="000000"/>
        </w:rPr>
      </w:pPr>
      <w:r w:rsidRPr="00641656">
        <w:rPr>
          <w:rFonts w:ascii="Cambria" w:eastAsia="Arial Unicode MS" w:hAnsi="Cambria" w:cs="Times New Roman"/>
          <w:i/>
          <w:lang w:eastAsia="bg-BG"/>
        </w:rPr>
        <w:t xml:space="preserve">„Несъществени пропуски“ – налице е, когато същото е констатирано, но несъответствието или липсващата информация може да бъде установена от други факти и информация, посочени в офертата на участника и пропуски. </w:t>
      </w:r>
    </w:p>
    <w:p w:rsidR="00641656" w:rsidRPr="00641656" w:rsidRDefault="00641656" w:rsidP="00641656">
      <w:pPr>
        <w:spacing w:after="0" w:line="398" w:lineRule="exact"/>
        <w:contextualSpacing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  <w:b/>
          <w:color w:val="000000"/>
        </w:rPr>
        <w:t>Показател П2:   „СРОК ЗА ИЗПЪЛНЕНИЕ”</w:t>
      </w:r>
    </w:p>
    <w:p w:rsidR="00641656" w:rsidRPr="00641656" w:rsidRDefault="00641656" w:rsidP="00641656">
      <w:pPr>
        <w:tabs>
          <w:tab w:val="left" w:pos="0"/>
        </w:tabs>
        <w:spacing w:after="60" w:line="240" w:lineRule="auto"/>
        <w:ind w:firstLine="540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</w:rPr>
        <w:t xml:space="preserve">Предложението по този показател задължително се посочва в календарни дни, като предложеният срок не трябва да бъде по-кратък от 5 (пет) дни. Оферта, в която е посочено предложение в друга мерна единица или е предложен по-кратък срок от един ден се отстранява от участие. Максималният брой точки по показателя е 10 точки. Относителната тежест на показателя в комплексната оценка е 10 %. Оценките на офертите по показателя се изчисляват по формулата: </w:t>
      </w:r>
    </w:p>
    <w:p w:rsidR="00641656" w:rsidRPr="00641656" w:rsidRDefault="00641656" w:rsidP="00641656">
      <w:pPr>
        <w:tabs>
          <w:tab w:val="left" w:pos="0"/>
        </w:tabs>
        <w:spacing w:after="60" w:line="240" w:lineRule="auto"/>
        <w:ind w:firstLine="540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  <w:b/>
        </w:rPr>
        <w:t>П2 = (</w:t>
      </w:r>
      <w:proofErr w:type="spellStart"/>
      <w:r w:rsidRPr="00641656">
        <w:rPr>
          <w:rFonts w:ascii="Cambria" w:eastAsia="Times New Roman" w:hAnsi="Cambria" w:cs="Times New Roman"/>
          <w:b/>
        </w:rPr>
        <w:t>Рmin</w:t>
      </w:r>
      <w:proofErr w:type="spellEnd"/>
      <w:r w:rsidRPr="00641656">
        <w:rPr>
          <w:rFonts w:ascii="Cambria" w:eastAsia="Times New Roman" w:hAnsi="Cambria" w:cs="Times New Roman"/>
          <w:b/>
        </w:rPr>
        <w:t xml:space="preserve"> / </w:t>
      </w:r>
      <w:proofErr w:type="spellStart"/>
      <w:r w:rsidRPr="00641656">
        <w:rPr>
          <w:rFonts w:ascii="Cambria" w:eastAsia="Times New Roman" w:hAnsi="Cambria" w:cs="Times New Roman"/>
          <w:b/>
        </w:rPr>
        <w:t>Рi</w:t>
      </w:r>
      <w:proofErr w:type="spellEnd"/>
      <w:r w:rsidRPr="00641656">
        <w:rPr>
          <w:rFonts w:ascii="Cambria" w:eastAsia="Times New Roman" w:hAnsi="Cambria" w:cs="Times New Roman"/>
          <w:b/>
        </w:rPr>
        <w:t>) х 10</w:t>
      </w:r>
      <w:r w:rsidRPr="00641656">
        <w:rPr>
          <w:rFonts w:ascii="Cambria" w:eastAsia="Times New Roman" w:hAnsi="Cambria" w:cs="Times New Roman"/>
        </w:rPr>
        <w:t xml:space="preserve"> = ......... (брой точки)</w:t>
      </w:r>
    </w:p>
    <w:p w:rsidR="00641656" w:rsidRPr="00641656" w:rsidRDefault="00641656" w:rsidP="00641656">
      <w:pPr>
        <w:tabs>
          <w:tab w:val="left" w:pos="0"/>
        </w:tabs>
        <w:spacing w:after="60" w:line="240" w:lineRule="auto"/>
        <w:ind w:firstLine="540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</w:rPr>
        <w:t xml:space="preserve">Където </w:t>
      </w:r>
      <w:proofErr w:type="spellStart"/>
      <w:r w:rsidRPr="00641656">
        <w:rPr>
          <w:rFonts w:ascii="Cambria" w:eastAsia="Times New Roman" w:hAnsi="Cambria" w:cs="Times New Roman"/>
          <w:b/>
        </w:rPr>
        <w:t>Рi</w:t>
      </w:r>
      <w:proofErr w:type="spellEnd"/>
      <w:r w:rsidRPr="00641656">
        <w:rPr>
          <w:rFonts w:ascii="Cambria" w:eastAsia="Times New Roman" w:hAnsi="Cambria" w:cs="Times New Roman"/>
          <w:b/>
        </w:rPr>
        <w:t xml:space="preserve"> е предложеният срок за изпълнение </w:t>
      </w:r>
      <w:r w:rsidRPr="00641656">
        <w:rPr>
          <w:rFonts w:ascii="Cambria" w:eastAsia="Times New Roman" w:hAnsi="Cambria" w:cs="Times New Roman"/>
        </w:rPr>
        <w:t>на съответният участник</w:t>
      </w:r>
    </w:p>
    <w:p w:rsidR="00641656" w:rsidRPr="00641656" w:rsidRDefault="00641656" w:rsidP="00641656">
      <w:pPr>
        <w:tabs>
          <w:tab w:val="left" w:pos="0"/>
        </w:tabs>
        <w:spacing w:after="60" w:line="240" w:lineRule="auto"/>
        <w:ind w:firstLine="540"/>
        <w:jc w:val="both"/>
        <w:rPr>
          <w:rFonts w:ascii="Cambria" w:eastAsia="Times New Roman" w:hAnsi="Cambria" w:cs="Times New Roman"/>
          <w:b/>
        </w:rPr>
      </w:pPr>
      <w:r w:rsidRPr="00641656">
        <w:rPr>
          <w:rFonts w:ascii="Cambria" w:eastAsia="Times New Roman" w:hAnsi="Cambria" w:cs="Times New Roman"/>
        </w:rPr>
        <w:t xml:space="preserve">Където </w:t>
      </w:r>
      <w:r w:rsidRPr="00641656">
        <w:rPr>
          <w:rFonts w:ascii="Cambria" w:eastAsia="Times New Roman" w:hAnsi="Cambria" w:cs="Times New Roman"/>
          <w:b/>
        </w:rPr>
        <w:t xml:space="preserve">Р </w:t>
      </w:r>
      <w:proofErr w:type="spellStart"/>
      <w:r w:rsidRPr="00641656">
        <w:rPr>
          <w:rFonts w:ascii="Cambria" w:eastAsia="Times New Roman" w:hAnsi="Cambria" w:cs="Times New Roman"/>
          <w:b/>
        </w:rPr>
        <w:t>min</w:t>
      </w:r>
      <w:proofErr w:type="spellEnd"/>
      <w:r w:rsidRPr="00641656">
        <w:rPr>
          <w:rFonts w:ascii="Cambria" w:eastAsia="Times New Roman" w:hAnsi="Cambria" w:cs="Times New Roman"/>
          <w:b/>
        </w:rPr>
        <w:t xml:space="preserve"> е най-краткият предложен срок за изпълнение </w:t>
      </w:r>
    </w:p>
    <w:p w:rsidR="00641656" w:rsidRPr="00641656" w:rsidRDefault="00641656" w:rsidP="00641656">
      <w:pPr>
        <w:spacing w:after="60" w:line="240" w:lineRule="auto"/>
        <w:jc w:val="both"/>
        <w:rPr>
          <w:rFonts w:ascii="Cambria" w:eastAsia="Times New Roman" w:hAnsi="Cambria" w:cs="Times New Roman"/>
          <w:b/>
        </w:rPr>
      </w:pPr>
      <w:r w:rsidRPr="00641656">
        <w:rPr>
          <w:rFonts w:ascii="Cambria" w:eastAsia="Times New Roman" w:hAnsi="Cambria" w:cs="Times New Roman"/>
          <w:b/>
        </w:rPr>
        <w:t xml:space="preserve"> </w:t>
      </w:r>
    </w:p>
    <w:p w:rsidR="00641656" w:rsidRPr="00641656" w:rsidRDefault="00641656" w:rsidP="00641656">
      <w:pPr>
        <w:spacing w:after="60" w:line="240" w:lineRule="auto"/>
        <w:jc w:val="both"/>
        <w:rPr>
          <w:rFonts w:ascii="Cambria" w:eastAsia="Times New Roman" w:hAnsi="Cambria" w:cs="Times New Roman"/>
          <w:b/>
        </w:rPr>
      </w:pPr>
      <w:r w:rsidRPr="00641656">
        <w:rPr>
          <w:rFonts w:ascii="Cambria" w:eastAsia="Times New Roman" w:hAnsi="Cambria" w:cs="Times New Roman"/>
          <w:b/>
        </w:rPr>
        <w:t>Показател П3: „ЦЕНА”</w:t>
      </w:r>
    </w:p>
    <w:p w:rsidR="00641656" w:rsidRPr="00641656" w:rsidRDefault="00641656" w:rsidP="00641656">
      <w:pPr>
        <w:spacing w:after="60" w:line="240" w:lineRule="auto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</w:rPr>
        <w:t xml:space="preserve">Оценява се предложената от участника </w:t>
      </w:r>
      <w:r w:rsidRPr="00641656">
        <w:rPr>
          <w:rFonts w:ascii="Cambria" w:eastAsia="Times New Roman" w:hAnsi="Cambria" w:cs="Times New Roman"/>
          <w:b/>
        </w:rPr>
        <w:t>крайна цена</w:t>
      </w:r>
      <w:r w:rsidRPr="00641656">
        <w:rPr>
          <w:rFonts w:ascii="Cambria" w:eastAsia="Times New Roman" w:hAnsi="Cambria" w:cs="Times New Roman"/>
        </w:rPr>
        <w:t xml:space="preserve"> за изпълнение на поръчката, като оценката се формира по следния начин:</w:t>
      </w:r>
    </w:p>
    <w:p w:rsidR="00641656" w:rsidRPr="00641656" w:rsidRDefault="00641656" w:rsidP="00641656">
      <w:pPr>
        <w:spacing w:after="60" w:line="240" w:lineRule="auto"/>
        <w:jc w:val="both"/>
        <w:rPr>
          <w:rFonts w:ascii="Cambria" w:eastAsia="Times New Roman" w:hAnsi="Cambria" w:cs="Times New Roman"/>
          <w:b/>
        </w:rPr>
      </w:pPr>
      <w:r w:rsidRPr="00641656">
        <w:rPr>
          <w:rFonts w:ascii="Cambria" w:eastAsia="Times New Roman" w:hAnsi="Cambria" w:cs="Times New Roman"/>
          <w:b/>
        </w:rPr>
        <w:t>П3  = (</w:t>
      </w:r>
      <w:proofErr w:type="spellStart"/>
      <w:r w:rsidRPr="00641656">
        <w:rPr>
          <w:rFonts w:ascii="Cambria" w:eastAsia="Times New Roman" w:hAnsi="Cambria" w:cs="Times New Roman"/>
          <w:b/>
        </w:rPr>
        <w:t>Cmin</w:t>
      </w:r>
      <w:proofErr w:type="spellEnd"/>
      <w:r w:rsidRPr="00641656">
        <w:rPr>
          <w:rFonts w:ascii="Cambria" w:eastAsia="Times New Roman" w:hAnsi="Cambria" w:cs="Times New Roman"/>
          <w:b/>
        </w:rPr>
        <w:t xml:space="preserve"> / Ci) х 30</w:t>
      </w:r>
    </w:p>
    <w:p w:rsidR="00641656" w:rsidRPr="00641656" w:rsidRDefault="00641656" w:rsidP="00641656">
      <w:pPr>
        <w:spacing w:after="60" w:line="240" w:lineRule="auto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</w:rPr>
        <w:t xml:space="preserve">Където </w:t>
      </w:r>
      <w:r w:rsidRPr="00641656">
        <w:rPr>
          <w:rFonts w:ascii="Cambria" w:eastAsia="Times New Roman" w:hAnsi="Cambria" w:cs="Times New Roman"/>
          <w:b/>
        </w:rPr>
        <w:t>Ci е предложената крайна цена</w:t>
      </w:r>
      <w:r w:rsidRPr="00641656">
        <w:rPr>
          <w:rFonts w:ascii="Cambria" w:eastAsia="Times New Roman" w:hAnsi="Cambria" w:cs="Times New Roman"/>
        </w:rPr>
        <w:t xml:space="preserve"> на съответния участник.</w:t>
      </w:r>
    </w:p>
    <w:p w:rsidR="00641656" w:rsidRPr="00641656" w:rsidRDefault="00641656" w:rsidP="00641656">
      <w:pPr>
        <w:spacing w:after="60" w:line="240" w:lineRule="auto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</w:rPr>
        <w:t xml:space="preserve">Където </w:t>
      </w:r>
      <w:proofErr w:type="spellStart"/>
      <w:r w:rsidRPr="00641656">
        <w:rPr>
          <w:rFonts w:ascii="Cambria" w:eastAsia="Times New Roman" w:hAnsi="Cambria" w:cs="Times New Roman"/>
          <w:b/>
        </w:rPr>
        <w:t>Cmin</w:t>
      </w:r>
      <w:proofErr w:type="spellEnd"/>
      <w:r w:rsidRPr="00641656">
        <w:rPr>
          <w:rFonts w:ascii="Cambria" w:eastAsia="Times New Roman" w:hAnsi="Cambria" w:cs="Times New Roman"/>
          <w:b/>
        </w:rPr>
        <w:t xml:space="preserve"> е минималната крайна цена</w:t>
      </w:r>
      <w:r w:rsidRPr="00641656">
        <w:rPr>
          <w:rFonts w:ascii="Cambria" w:eastAsia="Times New Roman" w:hAnsi="Cambria" w:cs="Times New Roman"/>
        </w:rPr>
        <w:t>, предложена от участник.</w:t>
      </w:r>
    </w:p>
    <w:p w:rsidR="00641656" w:rsidRPr="00641656" w:rsidRDefault="00641656" w:rsidP="00641656">
      <w:pPr>
        <w:spacing w:after="60" w:line="240" w:lineRule="auto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</w:rPr>
        <w:t>Класирането на участниците се извършва по низходящ ред на получената Комплексна оценка, като на първо място се класира участникът, получил най-висока оценка на офертата.</w:t>
      </w:r>
    </w:p>
    <w:p w:rsidR="00641656" w:rsidRDefault="00641656" w:rsidP="00641656">
      <w:pPr>
        <w:tabs>
          <w:tab w:val="left" w:pos="284"/>
        </w:tabs>
        <w:spacing w:after="120" w:line="240" w:lineRule="auto"/>
        <w:jc w:val="both"/>
        <w:rPr>
          <w:rFonts w:ascii="Cambria" w:eastAsia="Times New Roman" w:hAnsi="Cambria" w:cs="Times New Roman"/>
          <w:lang w:eastAsia="x-none"/>
        </w:rPr>
      </w:pPr>
      <w:r w:rsidRPr="00641656">
        <w:rPr>
          <w:rFonts w:ascii="Cambria" w:eastAsia="Times New Roman" w:hAnsi="Cambria" w:cs="Times New Roman"/>
          <w:lang w:eastAsia="x-none"/>
        </w:rPr>
        <w:t xml:space="preserve">На основание чл.71, ал. 4 от ЗОП, в случай, че определените по тази методика комплексни оценки на две или повече оферти са равни, за икономически най-изгодна се приема тази оферта, в която се предлага най-ниска цена. </w:t>
      </w:r>
    </w:p>
    <w:p w:rsidR="00641656" w:rsidRDefault="00641656" w:rsidP="00641656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641656">
        <w:rPr>
          <w:rFonts w:ascii="Cambria" w:eastAsia="Times New Roman" w:hAnsi="Cambria" w:cs="Times New Roman"/>
          <w:b/>
        </w:rPr>
        <w:t>Показател П1 – Обяснителна записка</w:t>
      </w:r>
      <w:r w:rsidRPr="00641656">
        <w:rPr>
          <w:rFonts w:ascii="Cambria" w:eastAsia="Times New Roman" w:hAnsi="Cambria" w:cs="Times New Roman"/>
        </w:rPr>
        <w:t xml:space="preserve"> </w:t>
      </w:r>
    </w:p>
    <w:p w:rsidR="00641656" w:rsidRDefault="00641656" w:rsidP="00641656">
      <w:pPr>
        <w:tabs>
          <w:tab w:val="left" w:pos="284"/>
        </w:tabs>
        <w:spacing w:after="120" w:line="240" w:lineRule="auto"/>
        <w:jc w:val="both"/>
        <w:rPr>
          <w:rFonts w:ascii="Cambria" w:eastAsia="Times New Roman" w:hAnsi="Cambria" w:cs="Times New Roman"/>
          <w:lang w:eastAsia="x-none"/>
        </w:rPr>
      </w:pPr>
      <w:r w:rsidRPr="00641656">
        <w:rPr>
          <w:rFonts w:ascii="Cambria" w:eastAsia="Times New Roman" w:hAnsi="Cambria" w:cs="Times New Roman"/>
          <w:lang w:eastAsia="x-none"/>
        </w:rPr>
        <w:t xml:space="preserve">В обяснителната записка от техническото предложение към офертата </w:t>
      </w:r>
      <w:r>
        <w:rPr>
          <w:rFonts w:ascii="Cambria" w:eastAsia="Times New Roman" w:hAnsi="Cambria" w:cs="Times New Roman"/>
          <w:lang w:eastAsia="x-none"/>
        </w:rPr>
        <w:t>на</w:t>
      </w:r>
      <w:r w:rsidRPr="00641656">
        <w:t xml:space="preserve"> </w:t>
      </w:r>
      <w:r>
        <w:rPr>
          <w:rFonts w:ascii="Cambria" w:eastAsia="Times New Roman" w:hAnsi="Cambria" w:cs="Times New Roman"/>
          <w:lang w:eastAsia="x-none"/>
        </w:rPr>
        <w:t>Участника</w:t>
      </w:r>
      <w:r w:rsidRPr="00641656">
        <w:rPr>
          <w:rFonts w:ascii="Cambria" w:eastAsia="Times New Roman" w:hAnsi="Cambria" w:cs="Times New Roman"/>
          <w:lang w:eastAsia="x-none"/>
        </w:rPr>
        <w:t xml:space="preserve"> „АРИС“ ЕООД</w:t>
      </w:r>
      <w:r>
        <w:rPr>
          <w:rFonts w:ascii="Cambria" w:eastAsia="Times New Roman" w:hAnsi="Cambria" w:cs="Times New Roman"/>
          <w:lang w:eastAsia="x-none"/>
        </w:rPr>
        <w:t xml:space="preserve">, </w:t>
      </w:r>
      <w:r w:rsidRPr="00641656">
        <w:rPr>
          <w:rFonts w:ascii="Cambria" w:eastAsia="Times New Roman" w:hAnsi="Cambria" w:cs="Times New Roman"/>
          <w:lang w:eastAsia="x-none"/>
        </w:rPr>
        <w:t>са посочени отделните етапи на изпълнение на поръчката в съответствие с техническата спецификация. Налице са несъществени пропуски между посочената технологична последователност с предвидените за използване технически и човешки ресурси. Предлаганите методи за организация, контрол, използвани технологии са приложими към предмета на поръчката, но съдържат несъществени пропуски</w:t>
      </w:r>
      <w:r>
        <w:rPr>
          <w:rFonts w:ascii="Cambria" w:eastAsia="Times New Roman" w:hAnsi="Cambria" w:cs="Times New Roman"/>
          <w:lang w:eastAsia="x-none"/>
        </w:rPr>
        <w:t>, за което комисията му поставя 30т.</w:t>
      </w:r>
    </w:p>
    <w:p w:rsidR="00641656" w:rsidRPr="00641656" w:rsidRDefault="00641656" w:rsidP="00641656">
      <w:pPr>
        <w:tabs>
          <w:tab w:val="left" w:pos="284"/>
        </w:tabs>
        <w:spacing w:after="120" w:line="240" w:lineRule="auto"/>
        <w:jc w:val="both"/>
        <w:rPr>
          <w:rFonts w:ascii="Cambria" w:eastAsia="Times New Roman" w:hAnsi="Cambria" w:cs="Times New Roman"/>
          <w:lang w:eastAsia="x-none"/>
        </w:rPr>
      </w:pPr>
      <w:r w:rsidRPr="00641656">
        <w:rPr>
          <w:rFonts w:ascii="Cambria" w:eastAsia="Times New Roman" w:hAnsi="Cambria" w:cs="Times New Roman"/>
          <w:b/>
          <w:color w:val="000000"/>
        </w:rPr>
        <w:t>Показател П2:   „СРОК ЗА ИЗПЪЛНЕНИЕ</w:t>
      </w:r>
      <w:r>
        <w:rPr>
          <w:rFonts w:ascii="Cambria" w:eastAsia="Times New Roman" w:hAnsi="Cambria" w:cs="Times New Roman"/>
          <w:b/>
          <w:color w:val="000000"/>
        </w:rPr>
        <w:t>“</w:t>
      </w:r>
    </w:p>
    <w:p w:rsidR="00641656" w:rsidRDefault="00641656" w:rsidP="006E1A94">
      <w:pPr>
        <w:spacing w:after="0" w:line="360" w:lineRule="auto"/>
        <w:ind w:firstLine="709"/>
        <w:rPr>
          <w:rFonts w:ascii="Cambria" w:eastAsia="Times New Roman" w:hAnsi="Cambria" w:cs="Times New Roman"/>
          <w:b/>
        </w:rPr>
      </w:pPr>
      <w:r w:rsidRPr="00641656">
        <w:rPr>
          <w:rFonts w:ascii="Cambria" w:eastAsia="Times New Roman" w:hAnsi="Cambria" w:cs="Times New Roman"/>
          <w:b/>
        </w:rPr>
        <w:t>П2 = (</w:t>
      </w:r>
      <w:proofErr w:type="spellStart"/>
      <w:r w:rsidRPr="00641656">
        <w:rPr>
          <w:rFonts w:ascii="Cambria" w:eastAsia="Times New Roman" w:hAnsi="Cambria" w:cs="Times New Roman"/>
          <w:b/>
        </w:rPr>
        <w:t>Рmin</w:t>
      </w:r>
      <w:proofErr w:type="spellEnd"/>
      <w:r w:rsidRPr="00641656">
        <w:rPr>
          <w:rFonts w:ascii="Cambria" w:eastAsia="Times New Roman" w:hAnsi="Cambria" w:cs="Times New Roman"/>
          <w:b/>
        </w:rPr>
        <w:t xml:space="preserve"> / </w:t>
      </w:r>
      <w:proofErr w:type="spellStart"/>
      <w:r w:rsidRPr="00641656">
        <w:rPr>
          <w:rFonts w:ascii="Cambria" w:eastAsia="Times New Roman" w:hAnsi="Cambria" w:cs="Times New Roman"/>
          <w:b/>
        </w:rPr>
        <w:t>Рi</w:t>
      </w:r>
      <w:proofErr w:type="spellEnd"/>
      <w:r w:rsidRPr="00641656">
        <w:rPr>
          <w:rFonts w:ascii="Cambria" w:eastAsia="Times New Roman" w:hAnsi="Cambria" w:cs="Times New Roman"/>
          <w:b/>
        </w:rPr>
        <w:t>) х 10</w:t>
      </w:r>
    </w:p>
    <w:p w:rsidR="007161E7" w:rsidRDefault="007161E7" w:rsidP="006E1A94">
      <w:pPr>
        <w:spacing w:after="0" w:line="360" w:lineRule="auto"/>
        <w:ind w:firstLine="709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П2= (25/</w:t>
      </w:r>
      <w:proofErr w:type="spellStart"/>
      <w:r>
        <w:rPr>
          <w:rFonts w:ascii="Cambria" w:eastAsia="Times New Roman" w:hAnsi="Cambria" w:cs="Times New Roman"/>
          <w:b/>
        </w:rPr>
        <w:t>25</w:t>
      </w:r>
      <w:proofErr w:type="spellEnd"/>
      <w:r>
        <w:rPr>
          <w:rFonts w:ascii="Cambria" w:eastAsia="Times New Roman" w:hAnsi="Cambria" w:cs="Times New Roman"/>
          <w:b/>
        </w:rPr>
        <w:t>)х10</w:t>
      </w:r>
    </w:p>
    <w:p w:rsidR="007161E7" w:rsidRDefault="007161E7" w:rsidP="006E1A94">
      <w:pPr>
        <w:spacing w:after="0" w:line="360" w:lineRule="auto"/>
        <w:ind w:firstLine="709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П2=10т.</w:t>
      </w:r>
    </w:p>
    <w:p w:rsidR="007161E7" w:rsidRDefault="007161E7" w:rsidP="007161E7">
      <w:pPr>
        <w:spacing w:after="0" w:line="360" w:lineRule="auto"/>
        <w:rPr>
          <w:rFonts w:ascii="Bookman Old Style" w:eastAsia="Calibri" w:hAnsi="Bookman Old Style" w:cs="Arial"/>
          <w:b/>
          <w:color w:val="000000"/>
        </w:rPr>
      </w:pPr>
      <w:r w:rsidRPr="007161E7">
        <w:rPr>
          <w:rFonts w:ascii="Bookman Old Style" w:eastAsia="Calibri" w:hAnsi="Bookman Old Style" w:cs="Arial"/>
          <w:b/>
          <w:color w:val="000000"/>
        </w:rPr>
        <w:t>Показател П3: „ЦЕНА”</w:t>
      </w:r>
    </w:p>
    <w:p w:rsidR="007161E7" w:rsidRDefault="007161E7" w:rsidP="007161E7">
      <w:pPr>
        <w:spacing w:after="60" w:line="240" w:lineRule="auto"/>
        <w:jc w:val="both"/>
        <w:rPr>
          <w:rFonts w:ascii="Cambria" w:eastAsia="Times New Roman" w:hAnsi="Cambria" w:cs="Times New Roman"/>
          <w:b/>
        </w:rPr>
      </w:pPr>
      <w:r w:rsidRPr="00641656">
        <w:rPr>
          <w:rFonts w:ascii="Cambria" w:eastAsia="Times New Roman" w:hAnsi="Cambria" w:cs="Times New Roman"/>
          <w:b/>
        </w:rPr>
        <w:t>П3  = (</w:t>
      </w:r>
      <w:proofErr w:type="spellStart"/>
      <w:r w:rsidRPr="00641656">
        <w:rPr>
          <w:rFonts w:ascii="Cambria" w:eastAsia="Times New Roman" w:hAnsi="Cambria" w:cs="Times New Roman"/>
          <w:b/>
        </w:rPr>
        <w:t>Cmin</w:t>
      </w:r>
      <w:proofErr w:type="spellEnd"/>
      <w:r w:rsidRPr="00641656">
        <w:rPr>
          <w:rFonts w:ascii="Cambria" w:eastAsia="Times New Roman" w:hAnsi="Cambria" w:cs="Times New Roman"/>
          <w:b/>
        </w:rPr>
        <w:t xml:space="preserve"> / Ci) х 30</w:t>
      </w:r>
    </w:p>
    <w:p w:rsidR="007161E7" w:rsidRDefault="007161E7" w:rsidP="007161E7">
      <w:pPr>
        <w:spacing w:after="60" w:line="240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П3 =(59137.60/59137.60)х30</w:t>
      </w:r>
    </w:p>
    <w:p w:rsidR="007161E7" w:rsidRDefault="007161E7" w:rsidP="007161E7">
      <w:pPr>
        <w:spacing w:after="60" w:line="240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П3 = 30т.</w:t>
      </w:r>
    </w:p>
    <w:p w:rsidR="007161E7" w:rsidRDefault="007161E7" w:rsidP="007161E7">
      <w:pPr>
        <w:spacing w:after="60" w:line="240" w:lineRule="auto"/>
        <w:jc w:val="both"/>
        <w:rPr>
          <w:rFonts w:ascii="Cambria" w:eastAsia="Times New Roman" w:hAnsi="Cambria" w:cs="Times New Roman"/>
          <w:b/>
        </w:rPr>
      </w:pPr>
    </w:p>
    <w:p w:rsidR="007161E7" w:rsidRPr="00641656" w:rsidRDefault="007161E7" w:rsidP="007161E7">
      <w:pPr>
        <w:spacing w:after="60" w:line="240" w:lineRule="auto"/>
        <w:jc w:val="both"/>
        <w:rPr>
          <w:rFonts w:ascii="Cambria" w:eastAsia="Times New Roman" w:hAnsi="Cambria" w:cs="Times New Roman"/>
          <w:b/>
        </w:rPr>
      </w:pPr>
    </w:p>
    <w:p w:rsidR="007161E7" w:rsidRDefault="007161E7" w:rsidP="007161E7">
      <w:pPr>
        <w:spacing w:after="0" w:line="360" w:lineRule="auto"/>
        <w:rPr>
          <w:rFonts w:ascii="Bookman Old Style" w:eastAsia="Calibri" w:hAnsi="Bookman Old Style" w:cs="Arial"/>
          <w:b/>
          <w:color w:val="000000"/>
        </w:rPr>
      </w:pPr>
      <w:r w:rsidRPr="007161E7">
        <w:rPr>
          <w:rFonts w:ascii="Bookman Old Style" w:eastAsia="Calibri" w:hAnsi="Bookman Old Style" w:cs="Arial"/>
          <w:b/>
          <w:color w:val="000000"/>
        </w:rPr>
        <w:t>КО = П1х 60 %+ П2х 10% +П3x30%</w:t>
      </w:r>
    </w:p>
    <w:p w:rsidR="007161E7" w:rsidRDefault="007161E7" w:rsidP="007161E7">
      <w:pPr>
        <w:spacing w:after="0" w:line="360" w:lineRule="auto"/>
        <w:rPr>
          <w:rFonts w:ascii="Bookman Old Style" w:eastAsia="Calibri" w:hAnsi="Bookman Old Style" w:cs="Arial"/>
          <w:b/>
          <w:color w:val="000000"/>
        </w:rPr>
      </w:pPr>
      <w:r>
        <w:rPr>
          <w:rFonts w:ascii="Bookman Old Style" w:eastAsia="Calibri" w:hAnsi="Bookman Old Style" w:cs="Arial"/>
          <w:b/>
          <w:color w:val="000000"/>
        </w:rPr>
        <w:t>КО = 30 х 60% + 10 х 10% + 30 х 30%</w:t>
      </w:r>
    </w:p>
    <w:p w:rsidR="007161E7" w:rsidRDefault="007161E7" w:rsidP="007161E7">
      <w:pPr>
        <w:spacing w:after="0" w:line="360" w:lineRule="auto"/>
        <w:rPr>
          <w:rFonts w:ascii="Bookman Old Style" w:eastAsia="Calibri" w:hAnsi="Bookman Old Style" w:cs="Arial"/>
          <w:b/>
          <w:color w:val="000000"/>
        </w:rPr>
      </w:pPr>
      <w:r>
        <w:rPr>
          <w:rFonts w:ascii="Bookman Old Style" w:eastAsia="Calibri" w:hAnsi="Bookman Old Style" w:cs="Arial"/>
          <w:b/>
          <w:color w:val="000000"/>
        </w:rPr>
        <w:t>КО = 18 + 1 + 9</w:t>
      </w:r>
    </w:p>
    <w:p w:rsidR="006E1A94" w:rsidRDefault="007161E7" w:rsidP="007161E7">
      <w:pPr>
        <w:spacing w:after="0" w:line="360" w:lineRule="auto"/>
        <w:rPr>
          <w:rFonts w:ascii="Bookman Old Style" w:eastAsia="Calibri" w:hAnsi="Bookman Old Style" w:cs="Arial"/>
          <w:b/>
          <w:color w:val="000000"/>
        </w:rPr>
      </w:pPr>
      <w:r>
        <w:rPr>
          <w:rFonts w:ascii="Bookman Old Style" w:eastAsia="Calibri" w:hAnsi="Bookman Old Style" w:cs="Arial"/>
          <w:b/>
          <w:color w:val="000000"/>
        </w:rPr>
        <w:t>КО = 28 точки</w:t>
      </w:r>
    </w:p>
    <w:p w:rsidR="007161E7" w:rsidRPr="006E1A94" w:rsidRDefault="007161E7" w:rsidP="007161E7">
      <w:pPr>
        <w:spacing w:after="0" w:line="360" w:lineRule="auto"/>
        <w:rPr>
          <w:rFonts w:ascii="Bookman Old Style" w:eastAsia="Calibri" w:hAnsi="Bookman Old Style" w:cs="Arial"/>
          <w:b/>
          <w:color w:val="000000"/>
        </w:rPr>
      </w:pPr>
    </w:p>
    <w:p w:rsidR="006E1A94" w:rsidRPr="006E1A94" w:rsidRDefault="006E1A94" w:rsidP="006E1A94">
      <w:pPr>
        <w:rPr>
          <w:rFonts w:ascii="Bookman Old Style" w:eastAsia="Calibri" w:hAnsi="Bookman Old Style" w:cs="Arial"/>
          <w:b/>
          <w:color w:val="000000"/>
        </w:rPr>
      </w:pPr>
      <w:r w:rsidRPr="006E1A94">
        <w:rPr>
          <w:rFonts w:ascii="Bookman Old Style" w:eastAsia="Calibri" w:hAnsi="Bookman Old Style" w:cs="Arial"/>
          <w:b/>
          <w:color w:val="000000"/>
        </w:rPr>
        <w:t xml:space="preserve">След обобщаване на гореизложеното, комисията гласува и </w:t>
      </w:r>
    </w:p>
    <w:p w:rsidR="006E1A94" w:rsidRPr="006E1A94" w:rsidRDefault="006E1A94" w:rsidP="006E1A94">
      <w:pPr>
        <w:jc w:val="center"/>
        <w:rPr>
          <w:rFonts w:ascii="Bookman Old Style" w:eastAsia="Calibri" w:hAnsi="Bookman Old Style" w:cs="Arial"/>
          <w:b/>
          <w:color w:val="000000"/>
        </w:rPr>
      </w:pPr>
      <w:r w:rsidRPr="006E1A94">
        <w:rPr>
          <w:rFonts w:ascii="Bookman Old Style" w:eastAsia="Calibri" w:hAnsi="Bookman Old Style" w:cs="Arial"/>
          <w:b/>
          <w:color w:val="000000"/>
        </w:rPr>
        <w:t>РЕШИ:</w:t>
      </w:r>
    </w:p>
    <w:p w:rsidR="006E1A94" w:rsidRPr="006E1A94" w:rsidRDefault="006E1A94" w:rsidP="007161E7">
      <w:pPr>
        <w:numPr>
          <w:ilvl w:val="0"/>
          <w:numId w:val="2"/>
        </w:numPr>
        <w:spacing w:after="120" w:line="360" w:lineRule="auto"/>
        <w:rPr>
          <w:rFonts w:ascii="Bookman Old Style" w:eastAsia="Calibri" w:hAnsi="Bookman Old Style" w:cs="Times New Roman"/>
        </w:rPr>
      </w:pPr>
      <w:r w:rsidRPr="006E1A94">
        <w:rPr>
          <w:rFonts w:ascii="Bookman Old Style" w:eastAsia="Calibri" w:hAnsi="Bookman Old Style" w:cs="TimesNewRomanPS-BoldMT"/>
          <w:bCs/>
        </w:rPr>
        <w:t xml:space="preserve">На първо място - </w:t>
      </w:r>
      <w:r w:rsidR="007161E7">
        <w:rPr>
          <w:rFonts w:ascii="Bookman Old Style" w:eastAsia="Calibri" w:hAnsi="Bookman Old Style" w:cs="Times New Roman"/>
        </w:rPr>
        <w:t>с общ брой точки 28</w:t>
      </w:r>
      <w:r w:rsidRPr="006E1A94">
        <w:rPr>
          <w:rFonts w:ascii="Bookman Old Style" w:eastAsia="Calibri" w:hAnsi="Bookman Old Style" w:cs="Times New Roman"/>
        </w:rPr>
        <w:t xml:space="preserve"> - </w:t>
      </w:r>
      <w:r w:rsidRPr="006E1A94">
        <w:rPr>
          <w:rFonts w:ascii="Bookman Old Style" w:eastAsia="Calibri" w:hAnsi="Bookman Old Style" w:cs="TimesNewRomanPS-BoldMT"/>
          <w:bCs/>
        </w:rPr>
        <w:t xml:space="preserve">класира </w:t>
      </w:r>
      <w:r w:rsidR="007161E7" w:rsidRPr="007161E7">
        <w:rPr>
          <w:rFonts w:ascii="Bookman Old Style" w:eastAsia="Calibri" w:hAnsi="Bookman Old Style" w:cs="Times New Roman"/>
          <w:color w:val="000000"/>
        </w:rPr>
        <w:t>„АРИС“ ЕООД- Хасково</w:t>
      </w:r>
    </w:p>
    <w:p w:rsidR="006E1A94" w:rsidRPr="006E1A94" w:rsidRDefault="006E1A94" w:rsidP="006E1A94">
      <w:pPr>
        <w:spacing w:after="120" w:line="360" w:lineRule="auto"/>
        <w:ind w:firstLine="600"/>
        <w:jc w:val="both"/>
        <w:rPr>
          <w:rFonts w:ascii="Bookman Old Style" w:eastAsia="Calibri" w:hAnsi="Bookman Old Style" w:cs="Times New Roman"/>
          <w:b/>
        </w:rPr>
      </w:pPr>
      <w:r w:rsidRPr="006E1A94">
        <w:rPr>
          <w:rFonts w:ascii="Bookman Old Style" w:eastAsia="Calibri" w:hAnsi="Bookman Old Style" w:cs="Arial"/>
          <w:bCs/>
        </w:rPr>
        <w:t>На основание чл.</w:t>
      </w:r>
      <w:r w:rsidRPr="006E1A94">
        <w:rPr>
          <w:rFonts w:ascii="Bookman Old Style" w:eastAsia="Calibri" w:hAnsi="Bookman Old Style" w:cs="Arial"/>
          <w:bCs/>
          <w:lang w:val="en-US"/>
        </w:rPr>
        <w:t>101</w:t>
      </w:r>
      <w:r w:rsidRPr="006E1A94">
        <w:rPr>
          <w:rFonts w:ascii="Bookman Old Style" w:eastAsia="Calibri" w:hAnsi="Bookman Old Style" w:cs="Arial"/>
          <w:bCs/>
        </w:rPr>
        <w:t>г, ал.4 от ЗОП настоящия протокол се представя на Възложителя за утвърждаване</w:t>
      </w:r>
      <w:r w:rsidRPr="006E1A94">
        <w:rPr>
          <w:rFonts w:ascii="Bookman Old Style" w:eastAsia="Calibri" w:hAnsi="Bookman Old Style" w:cs="Arial"/>
          <w:color w:val="000000"/>
        </w:rPr>
        <w:t xml:space="preserve"> и съобразно горепосоченото предлага </w:t>
      </w:r>
      <w:r w:rsidRPr="006E1A94">
        <w:rPr>
          <w:rFonts w:ascii="Bookman Old Style" w:eastAsia="Calibri" w:hAnsi="Bookman Old Style" w:cs="Times New Roman"/>
        </w:rPr>
        <w:t xml:space="preserve">на Възложителят да издаде мотивирано решение, с което да </w:t>
      </w:r>
      <w:r w:rsidR="000B0FAB">
        <w:rPr>
          <w:rFonts w:ascii="Bookman Old Style" w:eastAsia="Calibri" w:hAnsi="Bookman Old Style" w:cs="Times New Roman"/>
        </w:rPr>
        <w:t>възложи изпълнението на настоящата обществена поръчка</w:t>
      </w:r>
      <w:r w:rsidRPr="006E1A94">
        <w:rPr>
          <w:rFonts w:ascii="Bookman Old Style" w:eastAsia="Calibri" w:hAnsi="Bookman Old Style" w:cs="Times New Roman"/>
        </w:rPr>
        <w:t xml:space="preserve"> по реда на глава 8 „а” от ЗОП с предмет </w:t>
      </w:r>
      <w:r w:rsidR="000B0FAB" w:rsidRPr="000B0FAB">
        <w:rPr>
          <w:rFonts w:ascii="Bookman Old Style" w:eastAsia="Calibri" w:hAnsi="Bookman Old Style" w:cs="Times New Roman"/>
        </w:rPr>
        <w:t>„ИЗВЪРШВАНЕ НА ТЕКУЩИ РЕМОНТИ НА УЛИЦИ В ТРИ НАСЕЛЕНИ МЕСТА НА ТЕРИТОРИЯТА НА ОБЩИНА ХАРМАНЛИ”</w:t>
      </w:r>
      <w:r w:rsidR="000B0FAB">
        <w:rPr>
          <w:rFonts w:ascii="Bookman Old Style" w:eastAsia="Calibri" w:hAnsi="Bookman Old Style" w:cs="Times New Roman"/>
        </w:rPr>
        <w:t>.</w:t>
      </w:r>
    </w:p>
    <w:p w:rsidR="006E1A94" w:rsidRPr="006E1A94" w:rsidRDefault="006E1A94" w:rsidP="006E1A94">
      <w:pPr>
        <w:autoSpaceDE w:val="0"/>
        <w:autoSpaceDN w:val="0"/>
        <w:adjustRightInd w:val="0"/>
        <w:rPr>
          <w:rFonts w:ascii="Bookman Old Style" w:eastAsia="Calibri" w:hAnsi="Bookman Old Style" w:cs="Arial"/>
          <w:bCs/>
        </w:rPr>
      </w:pPr>
      <w:r w:rsidRPr="006E1A94">
        <w:rPr>
          <w:rFonts w:ascii="Bookman Old Style" w:eastAsia="Calibri" w:hAnsi="Bookman Old Style" w:cs="Arial"/>
          <w:bCs/>
        </w:rPr>
        <w:tab/>
        <w:t>Наст</w:t>
      </w:r>
      <w:r w:rsidR="00B558D9">
        <w:rPr>
          <w:rFonts w:ascii="Bookman Old Style" w:eastAsia="Calibri" w:hAnsi="Bookman Old Style" w:cs="Arial"/>
          <w:bCs/>
        </w:rPr>
        <w:t>оящия протокол бе съставен на 17.08.2015г. в 10</w:t>
      </w:r>
      <w:r w:rsidRPr="006E1A94">
        <w:rPr>
          <w:rFonts w:ascii="Bookman Old Style" w:eastAsia="Calibri" w:hAnsi="Bookman Old Style" w:cs="Arial"/>
          <w:bCs/>
        </w:rPr>
        <w:t>.30 часа.</w:t>
      </w:r>
    </w:p>
    <w:p w:rsidR="006E1A94" w:rsidRPr="006E1A94" w:rsidRDefault="006E1A94" w:rsidP="006E1A94">
      <w:pPr>
        <w:autoSpaceDE w:val="0"/>
        <w:autoSpaceDN w:val="0"/>
        <w:adjustRightInd w:val="0"/>
        <w:rPr>
          <w:rFonts w:ascii="Bookman Old Style" w:eastAsia="Calibri" w:hAnsi="Bookman Old Style" w:cs="Arial"/>
          <w:bCs/>
        </w:rPr>
      </w:pPr>
    </w:p>
    <w:p w:rsidR="006E1A94" w:rsidRPr="006E1A94" w:rsidRDefault="006E1A94" w:rsidP="006E1A94">
      <w:pPr>
        <w:autoSpaceDE w:val="0"/>
        <w:autoSpaceDN w:val="0"/>
        <w:adjustRightInd w:val="0"/>
        <w:spacing w:after="120"/>
        <w:rPr>
          <w:rFonts w:ascii="Bookman Old Style" w:eastAsia="Calibri" w:hAnsi="Bookman Old Style" w:cs="Arial"/>
          <w:b/>
          <w:bCs/>
        </w:rPr>
      </w:pPr>
      <w:r w:rsidRPr="006E1A94">
        <w:rPr>
          <w:rFonts w:ascii="Bookman Old Style" w:eastAsia="Calibri" w:hAnsi="Bookman Old Style" w:cs="Arial"/>
          <w:b/>
          <w:bCs/>
        </w:rPr>
        <w:t xml:space="preserve">Комисия: </w:t>
      </w:r>
    </w:p>
    <w:p w:rsidR="006E1A94" w:rsidRPr="006E1A94" w:rsidRDefault="006E1A94" w:rsidP="006E1A94">
      <w:pPr>
        <w:autoSpaceDE w:val="0"/>
        <w:autoSpaceDN w:val="0"/>
        <w:adjustRightInd w:val="0"/>
        <w:spacing w:after="120"/>
        <w:rPr>
          <w:rFonts w:ascii="Bookman Old Style" w:eastAsia="Calibri" w:hAnsi="Bookman Old Style" w:cs="Arial"/>
          <w:b/>
          <w:bCs/>
        </w:rPr>
      </w:pPr>
      <w:r w:rsidRPr="006E1A94">
        <w:rPr>
          <w:rFonts w:ascii="Bookman Old Style" w:eastAsia="Calibri" w:hAnsi="Bookman Old Style" w:cs="Arial"/>
          <w:b/>
          <w:bCs/>
        </w:rPr>
        <w:t>Председа</w:t>
      </w:r>
      <w:r w:rsidR="000B0FAB">
        <w:rPr>
          <w:rFonts w:ascii="Bookman Old Style" w:eastAsia="Calibri" w:hAnsi="Bookman Old Style" w:cs="Arial"/>
          <w:b/>
          <w:bCs/>
        </w:rPr>
        <w:t>тел:……</w:t>
      </w:r>
      <w:r w:rsidRPr="006E1A94">
        <w:rPr>
          <w:rFonts w:ascii="Bookman Old Style" w:eastAsia="Calibri" w:hAnsi="Bookman Old Style" w:cs="Arial"/>
          <w:b/>
          <w:bCs/>
        </w:rPr>
        <w:t>…</w:t>
      </w:r>
      <w:r w:rsidR="0005023E">
        <w:rPr>
          <w:rFonts w:ascii="Bookman Old Style" w:eastAsia="Calibri" w:hAnsi="Bookman Old Style" w:cs="Arial"/>
          <w:b/>
          <w:bCs/>
        </w:rPr>
        <w:t>(П)</w:t>
      </w:r>
      <w:r w:rsidRPr="006E1A94">
        <w:rPr>
          <w:rFonts w:ascii="Bookman Old Style" w:eastAsia="Calibri" w:hAnsi="Bookman Old Style" w:cs="Arial"/>
          <w:b/>
          <w:bCs/>
        </w:rPr>
        <w:t>……….</w:t>
      </w:r>
    </w:p>
    <w:p w:rsidR="006E1A94" w:rsidRPr="006E1A94" w:rsidRDefault="006E1A94" w:rsidP="006E1A94">
      <w:pPr>
        <w:autoSpaceDE w:val="0"/>
        <w:autoSpaceDN w:val="0"/>
        <w:adjustRightInd w:val="0"/>
        <w:spacing w:after="120"/>
        <w:rPr>
          <w:rFonts w:ascii="Bookman Old Style" w:eastAsia="Calibri" w:hAnsi="Bookman Old Style" w:cs="Arial"/>
          <w:b/>
          <w:bCs/>
        </w:rPr>
      </w:pPr>
      <w:r w:rsidRPr="006E1A94">
        <w:rPr>
          <w:rFonts w:ascii="Bookman Old Style" w:eastAsia="Calibri" w:hAnsi="Bookman Old Style" w:cs="Arial"/>
          <w:b/>
          <w:bCs/>
        </w:rPr>
        <w:t xml:space="preserve">                       / </w:t>
      </w:r>
      <w:r>
        <w:rPr>
          <w:rFonts w:ascii="Bookman Old Style" w:eastAsia="Calibri" w:hAnsi="Bookman Old Style" w:cs="Arial"/>
          <w:b/>
          <w:bCs/>
        </w:rPr>
        <w:t>Василка Лозева</w:t>
      </w:r>
      <w:r w:rsidRPr="006E1A94">
        <w:rPr>
          <w:rFonts w:ascii="Bookman Old Style" w:eastAsia="Calibri" w:hAnsi="Bookman Old Style" w:cs="Arial"/>
          <w:b/>
          <w:bCs/>
        </w:rPr>
        <w:t xml:space="preserve"> /</w:t>
      </w:r>
    </w:p>
    <w:p w:rsidR="006E1A94" w:rsidRPr="006E1A94" w:rsidRDefault="000B0FAB" w:rsidP="006E1A94">
      <w:pPr>
        <w:autoSpaceDE w:val="0"/>
        <w:autoSpaceDN w:val="0"/>
        <w:adjustRightInd w:val="0"/>
        <w:spacing w:after="120"/>
        <w:rPr>
          <w:rFonts w:ascii="Bookman Old Style" w:eastAsia="Calibri" w:hAnsi="Bookman Old Style" w:cs="Arial"/>
          <w:b/>
          <w:bCs/>
        </w:rPr>
      </w:pPr>
      <w:r>
        <w:rPr>
          <w:rFonts w:ascii="Bookman Old Style" w:eastAsia="Calibri" w:hAnsi="Bookman Old Style" w:cs="Arial"/>
          <w:b/>
          <w:bCs/>
        </w:rPr>
        <w:t>членове:1…….</w:t>
      </w:r>
      <w:r w:rsidR="0005023E">
        <w:rPr>
          <w:rFonts w:ascii="Bookman Old Style" w:eastAsia="Calibri" w:hAnsi="Bookman Old Style" w:cs="Arial"/>
          <w:b/>
          <w:bCs/>
        </w:rPr>
        <w:t>(П)</w:t>
      </w:r>
      <w:r w:rsidR="006E1A94" w:rsidRPr="006E1A94">
        <w:rPr>
          <w:rFonts w:ascii="Bookman Old Style" w:eastAsia="Calibri" w:hAnsi="Bookman Old Style" w:cs="Arial"/>
          <w:b/>
          <w:bCs/>
        </w:rPr>
        <w:t>…………….</w:t>
      </w:r>
    </w:p>
    <w:p w:rsidR="006E1A94" w:rsidRPr="006E1A94" w:rsidRDefault="006E1A94" w:rsidP="006E1A94">
      <w:pPr>
        <w:autoSpaceDE w:val="0"/>
        <w:autoSpaceDN w:val="0"/>
        <w:adjustRightInd w:val="0"/>
        <w:spacing w:after="120"/>
        <w:rPr>
          <w:rFonts w:ascii="Bookman Old Style" w:eastAsia="Calibri" w:hAnsi="Bookman Old Style" w:cs="Arial"/>
          <w:b/>
          <w:bCs/>
          <w:lang w:val="en-US"/>
        </w:rPr>
      </w:pPr>
      <w:r w:rsidRPr="006E1A94">
        <w:rPr>
          <w:rFonts w:ascii="Bookman Old Style" w:eastAsia="Calibri" w:hAnsi="Bookman Old Style" w:cs="Arial"/>
          <w:b/>
          <w:bCs/>
        </w:rPr>
        <w:t xml:space="preserve">                       /</w:t>
      </w:r>
      <w:r w:rsidRPr="006E1A94">
        <w:rPr>
          <w:rFonts w:ascii="Bookman Old Style" w:eastAsia="Calibri" w:hAnsi="Bookman Old Style" w:cs="Arial"/>
          <w:b/>
        </w:rPr>
        <w:t>Цвета Черкезова</w:t>
      </w:r>
      <w:r w:rsidRPr="006E1A94">
        <w:rPr>
          <w:rFonts w:ascii="Bookman Old Style" w:eastAsia="Calibri" w:hAnsi="Bookman Old Style" w:cs="Arial"/>
          <w:b/>
          <w:bCs/>
        </w:rPr>
        <w:t xml:space="preserve"> /</w:t>
      </w:r>
    </w:p>
    <w:p w:rsidR="006E1A94" w:rsidRPr="006E1A94" w:rsidRDefault="000B0FAB" w:rsidP="006E1A94">
      <w:pPr>
        <w:autoSpaceDE w:val="0"/>
        <w:autoSpaceDN w:val="0"/>
        <w:adjustRightInd w:val="0"/>
        <w:spacing w:after="120"/>
        <w:rPr>
          <w:rFonts w:ascii="Bookman Old Style" w:eastAsia="Calibri" w:hAnsi="Bookman Old Style" w:cs="Arial"/>
          <w:b/>
          <w:bCs/>
        </w:rPr>
      </w:pPr>
      <w:r>
        <w:rPr>
          <w:rFonts w:ascii="Bookman Old Style" w:eastAsia="Calibri" w:hAnsi="Bookman Old Style" w:cs="Arial"/>
          <w:b/>
          <w:bCs/>
        </w:rPr>
        <w:t xml:space="preserve">                2………</w:t>
      </w:r>
      <w:r w:rsidR="0005023E">
        <w:rPr>
          <w:rFonts w:ascii="Bookman Old Style" w:eastAsia="Calibri" w:hAnsi="Bookman Old Style" w:cs="Arial"/>
          <w:b/>
          <w:bCs/>
        </w:rPr>
        <w:t>(П)</w:t>
      </w:r>
      <w:r w:rsidR="006E1A94" w:rsidRPr="006E1A94">
        <w:rPr>
          <w:rFonts w:ascii="Bookman Old Style" w:eastAsia="Calibri" w:hAnsi="Bookman Old Style" w:cs="Arial"/>
          <w:b/>
          <w:bCs/>
        </w:rPr>
        <w:t>…………….</w:t>
      </w:r>
    </w:p>
    <w:p w:rsidR="006E1A94" w:rsidRPr="006E1A94" w:rsidRDefault="006E1A94" w:rsidP="006E1A94">
      <w:pPr>
        <w:autoSpaceDE w:val="0"/>
        <w:autoSpaceDN w:val="0"/>
        <w:adjustRightInd w:val="0"/>
        <w:spacing w:after="120"/>
        <w:rPr>
          <w:rFonts w:ascii="Bookman Old Style" w:eastAsia="Calibri" w:hAnsi="Bookman Old Style" w:cs="Arial"/>
          <w:b/>
          <w:bCs/>
        </w:rPr>
      </w:pPr>
      <w:r w:rsidRPr="006E1A94">
        <w:rPr>
          <w:rFonts w:ascii="Bookman Old Style" w:eastAsia="Calibri" w:hAnsi="Bookman Old Style" w:cs="Arial"/>
          <w:b/>
          <w:bCs/>
        </w:rPr>
        <w:t xml:space="preserve">                     /Румянка Стоянова/</w:t>
      </w:r>
    </w:p>
    <w:p w:rsidR="006E1A94" w:rsidRPr="006E1A94" w:rsidRDefault="006E1A94" w:rsidP="006E1A94">
      <w:pPr>
        <w:autoSpaceDE w:val="0"/>
        <w:autoSpaceDN w:val="0"/>
        <w:adjustRightInd w:val="0"/>
        <w:spacing w:after="120"/>
        <w:rPr>
          <w:rFonts w:ascii="Bookman Old Style" w:eastAsia="Calibri" w:hAnsi="Bookman Old Style" w:cs="Arial"/>
          <w:b/>
          <w:bCs/>
        </w:rPr>
      </w:pPr>
    </w:p>
    <w:p w:rsidR="006E1A94" w:rsidRPr="006E1A94" w:rsidRDefault="006E1A94" w:rsidP="006E1A94">
      <w:pPr>
        <w:autoSpaceDE w:val="0"/>
        <w:autoSpaceDN w:val="0"/>
        <w:adjustRightInd w:val="0"/>
        <w:spacing w:after="120"/>
        <w:rPr>
          <w:rFonts w:ascii="Bookman Old Style" w:eastAsia="Calibri" w:hAnsi="Bookman Old Style" w:cs="Arial"/>
          <w:b/>
          <w:bCs/>
        </w:rPr>
      </w:pPr>
    </w:p>
    <w:p w:rsidR="006E1A94" w:rsidRPr="006E1A94" w:rsidRDefault="006E1A94" w:rsidP="006E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6E1A9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УТВЪРЖДАВАМ: </w:t>
      </w:r>
      <w:r w:rsidR="000502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______(П)__</w:t>
      </w:r>
      <w:r w:rsidRPr="006E1A9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__________</w:t>
      </w:r>
    </w:p>
    <w:p w:rsidR="006E1A94" w:rsidRPr="006E1A94" w:rsidRDefault="006E1A94" w:rsidP="006E1A94">
      <w:pPr>
        <w:spacing w:after="0"/>
        <w:ind w:left="4956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6E1A9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E1A9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Кмет</w:t>
      </w:r>
      <w:proofErr w:type="spellEnd"/>
      <w:r w:rsidRPr="006E1A9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proofErr w:type="gramStart"/>
      <w:r w:rsidRPr="006E1A9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на</w:t>
      </w:r>
      <w:proofErr w:type="gramEnd"/>
      <w:r w:rsidRPr="006E1A9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Община </w:t>
      </w:r>
      <w:proofErr w:type="spellStart"/>
      <w:r w:rsidRPr="006E1A9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Харманли</w:t>
      </w:r>
      <w:proofErr w:type="spellEnd"/>
      <w:r w:rsidRPr="006E1A9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6E1A94" w:rsidRPr="006E1A94" w:rsidRDefault="006E1A94" w:rsidP="006E1A9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1A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Михаил </w:t>
      </w:r>
      <w:proofErr w:type="spellStart"/>
      <w:r w:rsidRPr="006E1A94">
        <w:rPr>
          <w:rFonts w:ascii="Times New Roman" w:eastAsia="Calibri" w:hAnsi="Times New Roman" w:cs="Times New Roman"/>
          <w:b/>
          <w:i/>
          <w:sz w:val="24"/>
          <w:szCs w:val="24"/>
        </w:rPr>
        <w:t>Лисков</w:t>
      </w:r>
      <w:proofErr w:type="spellEnd"/>
    </w:p>
    <w:p w:rsidR="006E1A94" w:rsidRPr="006E1A94" w:rsidRDefault="006E1A94" w:rsidP="006E1A9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60966" w:rsidRDefault="006E1A94" w:rsidP="000B0FAB">
      <w:pPr>
        <w:jc w:val="right"/>
      </w:pPr>
      <w:bookmarkStart w:id="0" w:name="_GoBack"/>
      <w:bookmarkEnd w:id="0"/>
      <w:r w:rsidRPr="006E1A94">
        <w:rPr>
          <w:rFonts w:ascii="Times New Roman" w:eastAsia="Calibri" w:hAnsi="Times New Roman" w:cs="Times New Roman"/>
          <w:b/>
          <w:i/>
          <w:sz w:val="24"/>
          <w:szCs w:val="24"/>
        </w:rPr>
        <w:t>Дата</w:t>
      </w:r>
      <w:r w:rsidR="0005023E">
        <w:rPr>
          <w:rFonts w:ascii="Times New Roman" w:eastAsia="Calibri" w:hAnsi="Times New Roman" w:cs="Times New Roman"/>
          <w:b/>
          <w:i/>
          <w:sz w:val="24"/>
          <w:szCs w:val="24"/>
        </w:rPr>
        <w:t>:20.08.2015г.</w:t>
      </w:r>
    </w:p>
    <w:sectPr w:rsidR="00B60966" w:rsidSect="000B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BC2"/>
    <w:multiLevelType w:val="hybridMultilevel"/>
    <w:tmpl w:val="E2264642"/>
    <w:lvl w:ilvl="0" w:tplc="2752F8F2">
      <w:start w:val="1"/>
      <w:numFmt w:val="decimal"/>
      <w:lvlText w:val="%1."/>
      <w:lvlJc w:val="left"/>
      <w:pPr>
        <w:tabs>
          <w:tab w:val="num" w:pos="1711"/>
        </w:tabs>
        <w:ind w:left="1711" w:hanging="1005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">
    <w:nsid w:val="17647E9F"/>
    <w:multiLevelType w:val="multilevel"/>
    <w:tmpl w:val="B13A9E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b/>
      </w:rPr>
    </w:lvl>
  </w:abstractNum>
  <w:abstractNum w:abstractNumId="2">
    <w:nsid w:val="24DA0A9D"/>
    <w:multiLevelType w:val="hybridMultilevel"/>
    <w:tmpl w:val="128E1458"/>
    <w:lvl w:ilvl="0" w:tplc="C58643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4285"/>
    <w:multiLevelType w:val="hybridMultilevel"/>
    <w:tmpl w:val="1CB6D12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05"/>
    <w:rsid w:val="0005023E"/>
    <w:rsid w:val="000B0FAB"/>
    <w:rsid w:val="001C7405"/>
    <w:rsid w:val="002F2E2A"/>
    <w:rsid w:val="00641656"/>
    <w:rsid w:val="006E1A94"/>
    <w:rsid w:val="007161E7"/>
    <w:rsid w:val="008045B8"/>
    <w:rsid w:val="00B558D9"/>
    <w:rsid w:val="00B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Yrist_2</dc:creator>
  <cp:lastModifiedBy>Yrist_2</cp:lastModifiedBy>
  <cp:revision>4</cp:revision>
  <cp:lastPrinted>2015-08-20T12:04:00Z</cp:lastPrinted>
  <dcterms:created xsi:type="dcterms:W3CDTF">2015-08-14T12:48:00Z</dcterms:created>
  <dcterms:modified xsi:type="dcterms:W3CDTF">2015-08-20T12:04:00Z</dcterms:modified>
</cp:coreProperties>
</file>